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6A6D" wp14:editId="4976BED9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847035" wp14:editId="52D1983D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A4715" wp14:editId="6415D22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D41F2" wp14:editId="4747B7D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D72A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91AC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D72A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791AC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434D5" wp14:editId="104B89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31.923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32.05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31.88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6.9467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6.9259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6.9331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6.9506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6.9193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118.18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118.66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117.01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1.0414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1.0539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1.0367</w:t>
            </w:r>
          </w:p>
        </w:tc>
      </w:tr>
      <w:tr w:rsidR="00B37EF5" w:rsidRPr="00E02542" w:rsidTr="00A91A8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0.7358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0.7431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0.7338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0.03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8.0707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0.7443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6.1271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0.4457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0.9544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0.0305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0.068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0.019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3.1545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0.03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3.1774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0.0139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3.415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0.259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0.148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0.43867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0.00167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0.97039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0.00695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2.5967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0.0223</w:t>
            </w:r>
          </w:p>
        </w:tc>
      </w:tr>
      <w:tr w:rsidR="00B37EF5" w:rsidRPr="00C47FE8" w:rsidTr="00703DC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37EF5" w:rsidRPr="00915E2A" w:rsidRDefault="00B37EF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000000"/>
                <w:sz w:val="18"/>
                <w:szCs w:val="18"/>
              </w:rPr>
              <w:t>3.1622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7EF5" w:rsidRPr="00B37EF5" w:rsidRDefault="00B37EF5" w:rsidP="00B37EF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37EF5">
              <w:rPr>
                <w:rFonts w:ascii="Tahoma" w:hAnsi="Tahoma" w:cs="Tahoma"/>
                <w:color w:val="FF0000"/>
                <w:sz w:val="18"/>
                <w:szCs w:val="18"/>
              </w:rPr>
              <w:t>-0.0211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F762F" w:rsidRPr="006F3ADE" w:rsidTr="001C67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762F" w:rsidRPr="00915E2A" w:rsidRDefault="000F762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54.02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0.16</w:t>
            </w:r>
          </w:p>
        </w:tc>
      </w:tr>
      <w:tr w:rsidR="000F762F" w:rsidRPr="006F3ADE" w:rsidTr="001C670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762F" w:rsidRPr="00915E2A" w:rsidRDefault="000F762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0.22</w:t>
            </w:r>
          </w:p>
        </w:tc>
      </w:tr>
      <w:tr w:rsidR="000F762F" w:rsidRPr="006F3ADE" w:rsidTr="001C670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762F" w:rsidRPr="00915E2A" w:rsidRDefault="000F762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1128.5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762F" w:rsidRPr="000F762F" w:rsidRDefault="000F762F" w:rsidP="000F762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F762F">
              <w:rPr>
                <w:rFonts w:ascii="Tahoma" w:hAnsi="Tahoma" w:cs="Tahoma"/>
                <w:color w:val="000000"/>
                <w:sz w:val="18"/>
                <w:szCs w:val="18"/>
              </w:rPr>
              <w:t>0.95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6537E" w:rsidRPr="006F3ADE" w:rsidTr="003A7E3B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19852.24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59.71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5456.854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20.182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2262.03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8.75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11366.4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121.56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3288.253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FF0000"/>
                <w:sz w:val="18"/>
                <w:szCs w:val="18"/>
              </w:rPr>
              <w:t>-24.035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22059.4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FF0000"/>
                <w:sz w:val="18"/>
                <w:szCs w:val="18"/>
              </w:rPr>
              <w:t>-63.02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9360.35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FF0000"/>
                <w:sz w:val="18"/>
                <w:szCs w:val="18"/>
              </w:rPr>
              <w:t>-1.01</w:t>
            </w:r>
          </w:p>
        </w:tc>
      </w:tr>
      <w:tr w:rsidR="00C6537E" w:rsidRPr="00745739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19273.79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98.78</w:t>
            </w:r>
          </w:p>
        </w:tc>
      </w:tr>
      <w:tr w:rsidR="00C6537E" w:rsidRPr="006F3ADE" w:rsidTr="003A7E3B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6537E" w:rsidRPr="00915E2A" w:rsidRDefault="00C6537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2036.65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6537E" w:rsidRPr="00C6537E" w:rsidRDefault="00C6537E" w:rsidP="00C6537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6537E">
              <w:rPr>
                <w:rFonts w:ascii="Tahoma" w:hAnsi="Tahoma" w:cs="Tahoma"/>
                <w:color w:val="000000"/>
                <w:sz w:val="18"/>
                <w:szCs w:val="18"/>
              </w:rPr>
              <w:t>1.88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10BA" wp14:editId="67947447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257082" w:rsidRPr="00635BD7" w:rsidRDefault="00635BD7" w:rsidP="00635B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月租金上漲提振基礎通脹，直指物價壓力穩步增加，可能支</w:t>
      </w:r>
      <w:r w:rsidR="00696229">
        <w:rPr>
          <w:rFonts w:asciiTheme="minorHAnsi" w:eastAsia="標楷體" w:hAnsiTheme="minorHAnsi" w:hint="eastAsia"/>
          <w:noProof/>
          <w:sz w:val="16"/>
          <w:szCs w:val="16"/>
        </w:rPr>
        <w:t>持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美聯儲明年進一步升息。截至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日當周，初請失業金人數經季節性調整後為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25.4</w:t>
      </w:r>
      <w:r w:rsidR="00081C3D">
        <w:rPr>
          <w:rFonts w:asciiTheme="minorHAnsi" w:eastAsia="標楷體" w:hAnsiTheme="minorHAnsi" w:hint="eastAsia"/>
          <w:noProof/>
          <w:sz w:val="16"/>
          <w:szCs w:val="16"/>
        </w:rPr>
        <w:t>萬人，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這是連續第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93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周低於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Pr="00635BD7">
        <w:rPr>
          <w:rFonts w:asciiTheme="minorHAnsi" w:eastAsia="標楷體" w:hAnsiTheme="minorHAnsi" w:hint="eastAsia"/>
          <w:noProof/>
          <w:sz w:val="16"/>
          <w:szCs w:val="16"/>
        </w:rPr>
        <w:t>萬人門檻。</w:t>
      </w:r>
    </w:p>
    <w:p w:rsidR="00635BD7" w:rsidRPr="00343D97" w:rsidRDefault="00635BD7" w:rsidP="00635B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英國央行稱，英鎊在過去一個月的強勁表現意味著，通脹率高出目標的幅度將不及該行</w:t>
      </w: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4068C3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的預期。英國央行在</w:t>
      </w: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4068C3">
        <w:rPr>
          <w:rFonts w:asciiTheme="minorHAnsi" w:eastAsia="標楷體" w:hAnsiTheme="minorHAnsi" w:hint="eastAsia"/>
          <w:noProof/>
          <w:sz w:val="16"/>
          <w:szCs w:val="16"/>
        </w:rPr>
        <w:t>月政策會議上一致同意維持利率在紀錄低點</w:t>
      </w: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0.25%</w:t>
      </w:r>
      <w:r w:rsidRPr="00343D97">
        <w:rPr>
          <w:rFonts w:asciiTheme="minorHAnsi" w:eastAsia="標楷體" w:hAnsiTheme="minorHAnsi" w:hint="eastAsia"/>
          <w:noProof/>
          <w:sz w:val="16"/>
          <w:szCs w:val="16"/>
        </w:rPr>
        <w:t>不變。</w:t>
      </w:r>
    </w:p>
    <w:p w:rsidR="005F6C5E" w:rsidRPr="0031288F" w:rsidRDefault="00305E52" w:rsidP="0031288F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B6BB350" wp14:editId="7DCAD61B">
                <wp:simplePos x="0" y="0"/>
                <wp:positionH relativeFrom="column">
                  <wp:posOffset>-108281</wp:posOffset>
                </wp:positionH>
                <wp:positionV relativeFrom="paragraph">
                  <wp:posOffset>50800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5889561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55pt;margin-top:4pt;width:268.85pt;height:43.5pt;z-index:251686912;mso-width-relative:margin;mso-height-relative:margin" coordorigin="-580,58895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">
                <v:shape id="手繪多邊形 13" o:spid="_x0000_s1030" style="position:absolute;left:-194;top:6000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05E52" w:rsidRDefault="00305E52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台幣兌美元週四收盤貶值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1.2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角，創逾一周低位。美國聯邦儲備理事會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如預期升息一碼，且加快明年升息速度預估，台幣一開盤即貶破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元。不過出口商拋匯源源不絕，縮小了台幣的貶勢，最終台幣兌美元收在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31.923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。國際美元勢如破竹，韓圜早盤大貶，雖帶動了台幣盤初走弱且一舉貶破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大關，不過盤中由特定外商銀帶動美元拋盤，出口商眼見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以上拋匯無望，於是跟進美元賣壓湧出，台幣順勢縮減跌幅。預計今日台幣兌美元區間將落在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31.850-31.950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  <w:bookmarkStart w:id="0" w:name="_GoBack"/>
      <w:bookmarkEnd w:id="0"/>
    </w:p>
    <w:p w:rsidR="00053DBB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台灣銀行間短率周四仍盤旋既有區間。由於央行本周起連續三日減發存單合計逾千億台幣，令整體銀行間資金水位墊高，目前短錢充裕惟跨年拆款資金供給要待下周才會陸續開放，令年內短率暫先穩在原先區間內波動。人民幣市場方面，隔拆利率在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8.00%-15.00%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 xml:space="preserve"> 3,000 -3,250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週四美國公布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月消費物價與初請失業金人數大致與市場持平，但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NAHB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營建信心指數則是大幅上升由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63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升至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70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，顯示整體房市持續維持穩健擴張水準，而昨日債券市場反應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會議後，利率高盪震盪，終場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年期美債利率上彈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2.6bps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2.597%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1.8bps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3.162%</w:t>
      </w:r>
      <w:r w:rsidR="006025C2" w:rsidRPr="006025C2">
        <w:rPr>
          <w:rFonts w:asciiTheme="minorHAnsi" w:eastAsia="標楷體" w:hAnsiTheme="minorHAnsi" w:hint="eastAsia"/>
          <w:noProof/>
          <w:sz w:val="16"/>
          <w:szCs w:val="16"/>
        </w:rPr>
        <w:t>，今日市場關注新屋開工與許可，建議維持偏空操作。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05E52" w:rsidRDefault="008A4AE1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週四離岸人民幣呈現區間震盪，交易區間在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6.92-6.94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，美元指數續創新高，美聯儲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的利率走勢預測支撐美元指數續強，離岸人民幣貶值機率仍大，短線上上看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。離岸人民幣換匯點周四續漲，一個月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455(+15)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3070(+60)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1936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0.56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5011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1.61</w:t>
      </w:r>
      <w:r w:rsidR="00305E52" w:rsidRPr="00305E5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305E52" w:rsidRDefault="00305E5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E5330D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上限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14-Dec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下限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14-Dec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0.25%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10-Dec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255k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254k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258k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3-Dec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2003k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2018k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2005k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7.6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54.1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63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$18.8b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-$152.9b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Oct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$9.4b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-$26.2b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1230k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1323k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-7.00%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25.50%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1229k</w:t>
            </w:r>
          </w:p>
        </w:tc>
      </w:tr>
      <w:tr w:rsidR="00E5330D" w:rsidRPr="00E5330D" w:rsidTr="00E5330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12/16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-1.60%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D" w:rsidRPr="00E5330D" w:rsidRDefault="00E5330D" w:rsidP="00E5330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330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BC5F-FB41-468F-BD4F-70245CF8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90</cp:revision>
  <cp:lastPrinted>2015-08-07T06:27:00Z</cp:lastPrinted>
  <dcterms:created xsi:type="dcterms:W3CDTF">2016-12-16T01:05:00Z</dcterms:created>
  <dcterms:modified xsi:type="dcterms:W3CDTF">2016-12-16T02:02:00Z</dcterms:modified>
</cp:coreProperties>
</file>