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84106" wp14:editId="2A135CCC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BAE0" wp14:editId="5F9D092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6740417" wp14:editId="4BCDBCAC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BF5EA" wp14:editId="61A5ED45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C530C" wp14:editId="635ACB2C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5A9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6C438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5A9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6C438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52B1" wp14:editId="583E25D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301C8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32.309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32.318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32.266</w:t>
            </w:r>
          </w:p>
        </w:tc>
      </w:tr>
      <w:tr w:rsidR="003301C8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6.952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6.9648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6.9493</w:t>
            </w:r>
          </w:p>
        </w:tc>
      </w:tr>
      <w:tr w:rsidR="003301C8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6.9712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6.9796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6.9493</w:t>
            </w:r>
          </w:p>
        </w:tc>
      </w:tr>
      <w:tr w:rsidR="003301C8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117.26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117.81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117.06</w:t>
            </w:r>
          </w:p>
        </w:tc>
      </w:tr>
      <w:tr w:rsidR="003301C8" w:rsidRPr="00E02542" w:rsidTr="00E0702E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1.0413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1.0372</w:t>
            </w:r>
          </w:p>
        </w:tc>
      </w:tr>
      <w:tr w:rsidR="003301C8" w:rsidRPr="00E02542" w:rsidTr="00E0702E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0.7177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0.7164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-0.02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9.0133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0.3466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6.38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0.1627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0.9898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0.012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1.2815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0.0255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2.246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-0.018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3.2945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0.0103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3.2592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0.008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3.177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-0.041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3.139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-0.059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0.69378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0.00722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0.99706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2.508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-0.0626</w:t>
            </w:r>
          </w:p>
        </w:tc>
      </w:tr>
      <w:tr w:rsidR="003301C8" w:rsidRPr="00C47FE8" w:rsidTr="00BA689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3.0931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-0.0457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301C8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56.09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0.13</w:t>
            </w:r>
          </w:p>
        </w:tc>
      </w:tr>
      <w:tr w:rsidR="003301C8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54.06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-0.35</w:t>
            </w:r>
          </w:p>
        </w:tc>
      </w:tr>
      <w:tr w:rsidR="003301C8" w:rsidRPr="006F3ADE" w:rsidTr="009F301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1141.67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5.09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301C8" w:rsidRPr="006F3ADE" w:rsidTr="00A65CD6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19833.68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-111.36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5438.556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-48.885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2249.92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-18.96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11474.99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2.75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3261.113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-12.969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21574.76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179.98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9201.4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-10.74</w:t>
            </w:r>
          </w:p>
        </w:tc>
      </w:tr>
      <w:tr w:rsidR="003301C8" w:rsidRPr="00745739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19401.72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-166.22</w:t>
            </w:r>
          </w:p>
        </w:tc>
      </w:tr>
      <w:tr w:rsidR="003301C8" w:rsidRPr="006F3ADE" w:rsidTr="00A65CD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01C8" w:rsidRPr="00915E2A" w:rsidRDefault="003301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000000"/>
                <w:sz w:val="18"/>
                <w:szCs w:val="18"/>
              </w:rPr>
              <w:t>2024.49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01C8" w:rsidRPr="003301C8" w:rsidRDefault="003301C8" w:rsidP="003301C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01C8">
              <w:rPr>
                <w:rFonts w:ascii="Tahoma" w:hAnsi="Tahoma" w:cs="Tahoma"/>
                <w:color w:val="FF0000"/>
                <w:sz w:val="18"/>
                <w:szCs w:val="18"/>
              </w:rPr>
              <w:t>-5.63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7872AF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BFD5" wp14:editId="165D260C">
                <wp:simplePos x="0" y="0"/>
                <wp:positionH relativeFrom="column">
                  <wp:posOffset>-41910</wp:posOffset>
                </wp:positionH>
                <wp:positionV relativeFrom="paragraph">
                  <wp:posOffset>3381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.2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wzQmHdAAAABgEAAA8AAABkcnMvZG93bnJldi54bWxM&#10;jkFLw0AQhe+C/2EZwVu7aTFRYyalCoIHUawteJwmYxKbnY3ZbRL99a4nPT7e43tftppMqwbuXWMF&#10;YTGPQLEUtmykQti+3s+uQDlPUlJrhRG+2MEqPz3JKC3tKC88bHylAkRcSgi1912qtStqNuTmtmMJ&#10;3bvtDfkQ+0qXPY0Bblq9jKJEG2okPNTU8V3NxWFzNAjXz48P8j180uGpG/nSfax3b7cV4vnZtL4B&#10;5Xnyf2P41Q/qkAenvT1K6VSLMEuSsESIQYU2XlwsQe0RkjgCnWf6v37+AwAA//8DAFBLAQItABQA&#10;BgAIAAAAIQC2gziS/gAAAOEBAAATAAAAAAAAAAAAAAAAAAAAAABbQ29udGVudF9UeXBlc10ueG1s&#10;UEsBAi0AFAAGAAgAAAAhADj9If/WAAAAlAEAAAsAAAAAAAAAAAAAAAAALwEAAF9yZWxzLy5yZWxz&#10;UEsBAi0AFAAGAAgAAAAhAJD3OztDBQAA/Q0AAA4AAAAAAAAAAAAAAAAALgIAAGRycy9lMm9Eb2Mu&#10;eG1sUEsBAi0AFAAGAAgAAAAhAAwzQmHdAAAABgEAAA8AAAAAAAAAAAAAAAAAnQcAAGRycy9kb3du&#10;cmV2LnhtbFBLBQYAAAAABAAEAPMAAACn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DD16DD" w:rsidRDefault="00DD16DD" w:rsidP="00CB5BFA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全美不動產協會</w:t>
      </w:r>
      <w:r w:rsidRPr="00DD16DD">
        <w:rPr>
          <w:rFonts w:asciiTheme="minorHAnsi" w:eastAsia="標楷體" w:hAnsiTheme="minorHAnsi"/>
          <w:noProof/>
          <w:sz w:val="16"/>
          <w:szCs w:val="16"/>
        </w:rPr>
        <w:t>(NAR)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公佈，美國</w:t>
      </w:r>
      <w:r w:rsidRPr="00DD16DD">
        <w:rPr>
          <w:rFonts w:asciiTheme="minorHAnsi" w:eastAsia="標楷體" w:hAnsiTheme="minorHAnsi"/>
          <w:noProof/>
          <w:sz w:val="16"/>
          <w:szCs w:val="16"/>
        </w:rPr>
        <w:t>11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月成屋待完成銷售降至近一年最低水準，表明利率上升可能對樓市起到抑制作用。</w:t>
      </w:r>
      <w:r w:rsidRPr="00DD16DD">
        <w:rPr>
          <w:rFonts w:asciiTheme="minorHAnsi" w:eastAsia="標楷體" w:hAnsiTheme="minorHAnsi"/>
          <w:noProof/>
          <w:sz w:val="16"/>
          <w:szCs w:val="16"/>
        </w:rPr>
        <w:t>11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月成屋待完成指數較上月下降</w:t>
      </w:r>
      <w:r w:rsidRPr="00DD16DD">
        <w:rPr>
          <w:rFonts w:asciiTheme="minorHAnsi" w:eastAsia="標楷體" w:hAnsiTheme="minorHAnsi"/>
          <w:noProof/>
          <w:sz w:val="16"/>
          <w:szCs w:val="16"/>
        </w:rPr>
        <w:t>2.5%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，至</w:t>
      </w:r>
      <w:r w:rsidRPr="00DD16DD">
        <w:rPr>
          <w:rFonts w:asciiTheme="minorHAnsi" w:eastAsia="標楷體" w:hAnsiTheme="minorHAnsi"/>
          <w:noProof/>
          <w:sz w:val="16"/>
          <w:szCs w:val="16"/>
        </w:rPr>
        <w:t>107.3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，為</w:t>
      </w:r>
      <w:r w:rsidRPr="00DD16DD">
        <w:rPr>
          <w:rFonts w:asciiTheme="minorHAnsi" w:eastAsia="標楷體" w:hAnsiTheme="minorHAnsi"/>
          <w:noProof/>
          <w:sz w:val="16"/>
          <w:szCs w:val="16"/>
        </w:rPr>
        <w:t>1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月以來最低</w:t>
      </w:r>
      <w:r w:rsidRPr="00DD16DD">
        <w:rPr>
          <w:rFonts w:asciiTheme="minorHAnsi" w:eastAsia="標楷體" w:hAnsiTheme="minorHAnsi"/>
          <w:noProof/>
          <w:sz w:val="16"/>
          <w:szCs w:val="16"/>
        </w:rPr>
        <w:t xml:space="preserve"> 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，預估為增長</w:t>
      </w:r>
      <w:r w:rsidRPr="00DD16DD">
        <w:rPr>
          <w:rFonts w:asciiTheme="minorHAnsi" w:eastAsia="標楷體" w:hAnsiTheme="minorHAnsi"/>
          <w:noProof/>
          <w:sz w:val="16"/>
          <w:szCs w:val="16"/>
        </w:rPr>
        <w:t>0.5%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DD16DD">
        <w:rPr>
          <w:rFonts w:asciiTheme="minorHAnsi" w:eastAsia="標楷體" w:hAnsiTheme="minorHAnsi"/>
          <w:noProof/>
          <w:sz w:val="16"/>
          <w:szCs w:val="16"/>
        </w:rPr>
        <w:t>10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月確認為上漲</w:t>
      </w:r>
      <w:r w:rsidRPr="00DD16DD">
        <w:rPr>
          <w:rFonts w:asciiTheme="minorHAnsi" w:eastAsia="標楷體" w:hAnsiTheme="minorHAnsi"/>
          <w:noProof/>
          <w:sz w:val="16"/>
          <w:szCs w:val="16"/>
        </w:rPr>
        <w:t>0.1%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03620F" w:rsidRPr="00DD16DD" w:rsidRDefault="00DD16DD" w:rsidP="00DD16DD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DF89A1" wp14:editId="4EAFABEC">
                <wp:simplePos x="0" y="0"/>
                <wp:positionH relativeFrom="column">
                  <wp:posOffset>-89535</wp:posOffset>
                </wp:positionH>
                <wp:positionV relativeFrom="paragraph">
                  <wp:posOffset>651566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19230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0200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19230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05pt;margin-top:51.3pt;width:268.85pt;height:43.5pt;z-index:251686912;mso-width-relative:margin;mso-height-relative:margin" coordorigin="-580,60192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ALiA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luN2tEcZ&#10;+AZfm7iBaToGgXXPpKFl94DzvQzPt7UMz/VNG9Wbag2mqGiv17aGYBJ7vsTf4+txxupEukEgGR1f&#10;lubr1Xffv375y/WLH//8+tn17z8TKlVDHQCMtCFBon7Io88Fqfh5nLePeF61oBUFGfwsY1Wa3G8a&#10;vs0SFsvHaNtIAt4IkEUutx/xGLzENi2XEXfgggkNHR8iHbmktgk5omK894btBxBqyhuO6/j2mEk2&#10;izaivUi49Cu7eihaUAYCO4YrddHFyQXssi4LSJcPJ8TEf7VTGmsA7NIDAs/0b8CseiEfTAk1IQ7I&#10;lljU02r3wla9MACaJLsZBE5RO0rQEUn2ABR4dnBMGERkL0yqf0QehGWPk6ofE+gNgLfa6g+BvuX7&#10;xyRCdT3Y+oiO4QB4m8105A/fg2CyTALuAMd4rmt7Bz5e0aFfKPVDzwluf2HoIzcIA8u5HT9019vg&#10;h267XfLQcdRxj0beyG+AOxJ8dOg2izpmeFTi0G/Up6Y3lAlVrc82lukEjHZVl4FwRaBkzI0VeAtT&#10;suYCyyjmEqQ9ZIoqjYDD1QGcjuDgCITr/H8Tbo3gqkCv5LkAKr4Jt0dwIA2l+0eVcUZwYATh4RCu&#10;dumsbuAsx1N8RcFtcI6vKOwAJ/kKaYezfEUDFZs1a5E0SQxcku3cUAWFZPoK10p+lay4RLXInmsr&#10;PmQVg53369HmMo9Ok6dDtGUrhbuaV0sRin9ckiVz+BCld14ZSSuqoVQlgHq+o1nW6zfp0KHhLJSs&#10;QRxILbRqFAvHUBNtYb+A/N6ijeVZkHvgleELWiH9rfbE8iihfekG2RqivxXUc9GBbyXVoiY6+Qh2&#10;rHpnO7WBjNEbPS3yUFFLh4ztlwbUj+WPjegCCjTbO1Yjxu9pvfBEw80PosPqFR5F0t5yHY5jqVHB&#10;RaLiCcNddkJ93Eu37s9w6G7jZV4UpOHtZ3mbyXYGew+M/VR0qZIKAmUEmzd8LJr08qxoyBWDjLM9&#10;dxnqopIK9ZpCUzwYjr8ioawsmcwHkbE4USIdz/JliLNZXl1ddBBQvNtYGoRbwaNexSLv6p7rqG2J&#10;iFiRQO/aK9eZivsWsvhVHE1XTKkniZwKOqv5pk2ax1m8JXEuoKhQ0/c9CPo4h8pi+d02rEhhuIna&#10;BgrOiMMbLA+ghwm003rx0pDRztCPdTpgZyZHhS9DCmfhqRVOll7gT5yl405C3wwm0BOfhp7phM5i&#10;+RX6hzqzLI/jpHqYV4keW6jzdm1uN0CpgUMOLlgiQ9dylet5kct4QRJHcSDZ0KaJIazMgUZS5OXc&#10;gA4O/lTZwXb2vIql81uWF+p6OlZfUbODeg2+1qzI5hf7XRxBxOySx0+g9wXy5YwB8yZcZLx5apAt&#10;zG5zQ3yxYU1ikOJBBTEcUseBbGvljeNCBwOOG65cDldYFYGoudEacKri5VkLd/DKpm7yNIOdVKpU&#10;/D703Osc+2Gpn9Kqu4F5Q+n6rw8ecA6rQe3V82+vf/3h1fOX1z890+NaP3SQdnfK4VhTuu/Hj394&#10;2jgyuelpg3qBA21jN214nhnqY1CPLXWjKhXBi7mBp7wMQz15QFBoCAZkn8+3JPhNmWWG58F54Ewc&#10;yzufOOZiMbm/PHMm3pL67sJenJ0t6DizZMVUv0tAvL5rZskcGmbKKKGW8q/rCwYJNcgQVENnBgr7&#10;v1hIDjQlsoQeFIt2d7mTv2j0c/h/pXyAIfKHHmld96MU/pI0vIfr4U9nJ38BAAD//wMAUEsDBBQA&#10;BgAIAAAAIQAbv37E4QAAAAsBAAAPAAAAZHJzL2Rvd25yZXYueG1sTI9BS8NAEIXvgv9hGcFbu9nU&#10;hhqzKaWopyLYCuJtm0yT0OxsyG6T9N87nuxtZt7jzfey9WRbMWDvG0ca1DwCgVS4sqFKw9fhbbYC&#10;4YOh0rSOUMMVPazz+7vMpKUb6ROHfagEh5BPjYY6hC6V0hc1WuPnrkNi7eR6awKvfSXL3owcblsZ&#10;R1EirWmIP9Smw22NxXl/sRreRzNuFup12J1P2+vPYfnxvVOo9ePDtHkBEXAK/2b4w2d0yJnp6C5U&#10;etFqmKknxVYWojgBwY5lvODhyJfVcwIyz+Rth/wXAAD//wMAUEsBAi0AFAAGAAgAAAAhALaDOJL+&#10;AAAA4QEAABMAAAAAAAAAAAAAAAAAAAAAAFtDb250ZW50X1R5cGVzXS54bWxQSwECLQAUAAYACAAA&#10;ACEAOP0h/9YAAACUAQAACwAAAAAAAAAAAAAAAAAvAQAAX3JlbHMvLnJlbHNQSwECLQAUAAYACAAA&#10;ACEAOFAgC4gGAACCEwAADgAAAAAAAAAAAAAAAAAuAgAAZHJzL2Uyb0RvYy54bWxQSwECLQAUAAYA&#10;CAAAACEAG79+xOEAAAALAQAADwAAAAAAAAAAAAAAAADiCAAAZHJzL2Rvd25yZXYueG1sUEsFBgAA&#10;AAAEAAQA8wAAAPAJAAAAAA==&#10;">
                <v:shape id="手繪多邊形 13" o:spid="_x0000_s1030" style="position:absolute;left:-194;top:6130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0192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中國人民銀行在微博中稱，否認</w:t>
      </w:r>
      <w:r w:rsidRPr="00DD16DD">
        <w:rPr>
          <w:rFonts w:asciiTheme="minorHAnsi" w:eastAsia="標楷體" w:hAnsiTheme="minorHAnsi"/>
          <w:noProof/>
          <w:sz w:val="16"/>
          <w:szCs w:val="16"/>
        </w:rPr>
        <w:t>12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DD16DD">
        <w:rPr>
          <w:rFonts w:asciiTheme="minorHAnsi" w:eastAsia="標楷體" w:hAnsiTheme="minorHAnsi"/>
          <w:noProof/>
          <w:sz w:val="16"/>
          <w:szCs w:val="16"/>
        </w:rPr>
        <w:t>28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日在岸人民幣兌美元匯率破</w:t>
      </w:r>
      <w:r w:rsidRPr="00DD16DD">
        <w:rPr>
          <w:rFonts w:asciiTheme="minorHAnsi" w:eastAsia="標楷體" w:hAnsiTheme="minorHAnsi"/>
          <w:noProof/>
          <w:sz w:val="16"/>
          <w:szCs w:val="16"/>
        </w:rPr>
        <w:t>7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的媒體報導。中國人民銀行稱，週三境內銀行間外匯市場人民幣兌美元交易匯率在</w:t>
      </w:r>
      <w:r w:rsidRPr="00DD16DD">
        <w:rPr>
          <w:rFonts w:asciiTheme="minorHAnsi" w:eastAsia="標楷體" w:hAnsiTheme="minorHAnsi"/>
          <w:noProof/>
          <w:sz w:val="16"/>
          <w:szCs w:val="16"/>
        </w:rPr>
        <w:t>6.9500-6.9666</w:t>
      </w:r>
      <w:r w:rsidRPr="00DD16DD">
        <w:rPr>
          <w:rFonts w:asciiTheme="minorHAnsi" w:eastAsia="標楷體" w:hAnsiTheme="minorHAnsi" w:hint="eastAsia"/>
          <w:noProof/>
          <w:sz w:val="16"/>
          <w:szCs w:val="16"/>
        </w:rPr>
        <w:t>元區間平穩運行。</w:t>
      </w:r>
    </w:p>
    <w:p w:rsidR="004C0A42" w:rsidRPr="004C0A42" w:rsidRDefault="004C0A42" w:rsidP="005834D2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DD16DD" w:rsidRDefault="00DD16DD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8C40C9" w:rsidRDefault="008C40C9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bookmarkStart w:id="0" w:name="_GoBack"/>
      <w:bookmarkEnd w:id="0"/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台幣兌美元週三連十日收跌，續創近半年新低。台幣續隨韓元等亞幣偏弱整理，而隨著台幣貶勢難歇，出口商漸轉趨惜售而高掛美元賣價，短線台幣料維持緩貶格局不變。近期盤面仍待消化壽險端買匯需求及出口商在台幣貶破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32.300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的拋匯意願較高，而今日台股反彈逾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1%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且外資也中止連八日賣超台股，目前偏向匯出的外資後續動向值得留意。預計今日台幣兌美元區間將落在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32.200-32.350</w:t>
      </w:r>
      <w:r w:rsidR="008C40C9" w:rsidRPr="008C40C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>台灣銀行間短率周三穩中趨跌。雖近年底，但沒有年關該有的緊張氣氛，偏多的銀行累計超額準備，令拆款利率區間低位搖搖欲墜、短票利率則進一步下滑，跨年資金需求相對低迷。人民幣市場方面，隔拆利率在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>3.50%-12.00%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 xml:space="preserve"> 3,180 -3,250</w:t>
      </w:r>
      <w:r w:rsidR="00576400" w:rsidRPr="0057640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週三美國公布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月成屋待完成銷售弱於市場預期，加上昨日美股走跌帶動美債利率下滑，終場美債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5.1bps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2.508%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4bps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3.093%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，今日市場關注上週初請失業金數據，年底前市場交投表現清淡，美債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年券預估將於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2.50%</w:t>
      </w:r>
      <w:r w:rsidR="00162471" w:rsidRPr="00162471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週三市場仍處於假期交投清淡期間，美元指數持平，離岸人民幣在歐洲盤進來後開始走貶，創了新年的低點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6.9688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，最低貶至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6.9792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。剩下兩個交易日即將封關，人民幣在此刻創今年新低，令人玩味，可見貶值壓力未解除。離岸人民幣換匯點長天期續漲，一個月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567(-13)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3220(+95)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2365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0.92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4978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1.57</w:t>
      </w:r>
      <w:r w:rsidR="00A5372D" w:rsidRPr="00A5372D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A007A0" w:rsidRDefault="00A007A0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7E3F58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成屋待完成銷售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-2.50%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成屋待完成銷售年比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未經季調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進階商品貿易餘額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-$61.6b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-$62.0b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躉售存貨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零售庫存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24-Dec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265k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275k</w:t>
            </w:r>
          </w:p>
        </w:tc>
      </w:tr>
      <w:tr w:rsidR="007E3F58" w:rsidRPr="007E3F58" w:rsidTr="007E3F5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12/29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17-Dec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2027k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58" w:rsidRPr="007E3F58" w:rsidRDefault="007E3F58" w:rsidP="007E3F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3F58">
              <w:rPr>
                <w:rFonts w:ascii="Tahoma" w:hAnsi="Tahoma" w:cs="Tahoma" w:hint="eastAsia"/>
                <w:color w:val="000000"/>
                <w:sz w:val="20"/>
                <w:szCs w:val="20"/>
              </w:rPr>
              <w:t>2036k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3DE1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0B75"/>
    <w:rsid w:val="00DD16DD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88C6-411C-4D53-B6CC-648481E7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30</cp:revision>
  <cp:lastPrinted>2015-08-07T06:27:00Z</cp:lastPrinted>
  <dcterms:created xsi:type="dcterms:W3CDTF">2016-12-29T01:28:00Z</dcterms:created>
  <dcterms:modified xsi:type="dcterms:W3CDTF">2016-12-29T01:56:00Z</dcterms:modified>
</cp:coreProperties>
</file>