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4F6388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51DFE" wp14:editId="493C7489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7EFE4" wp14:editId="422ABF5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56D2" wp14:editId="2AE1B2AC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6A1AF4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7199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6A1AF4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D7199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726526" w:rsidRPr="00E02542" w:rsidTr="003C5DF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26526" w:rsidRPr="00915E2A" w:rsidRDefault="007265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31.993</w:t>
            </w:r>
          </w:p>
        </w:tc>
        <w:tc>
          <w:tcPr>
            <w:tcW w:w="1006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32.001</w:t>
            </w:r>
          </w:p>
        </w:tc>
        <w:tc>
          <w:tcPr>
            <w:tcW w:w="1080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31.855</w:t>
            </w:r>
          </w:p>
        </w:tc>
      </w:tr>
      <w:tr w:rsidR="00726526" w:rsidRPr="00E02542" w:rsidTr="003C5DF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26526" w:rsidRPr="00915E2A" w:rsidRDefault="007265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726526" w:rsidRPr="00CE55F4" w:rsidRDefault="00726526" w:rsidP="00726526">
            <w:pPr>
              <w:pStyle w:val="ad"/>
            </w:pPr>
            <w:r w:rsidRPr="00CE55F4">
              <w:t>6.8767</w:t>
            </w:r>
          </w:p>
        </w:tc>
        <w:tc>
          <w:tcPr>
            <w:tcW w:w="1006" w:type="dxa"/>
            <w:shd w:val="clear" w:color="auto" w:fill="auto"/>
          </w:tcPr>
          <w:p w:rsidR="00726526" w:rsidRPr="00CE55F4" w:rsidRDefault="00726526" w:rsidP="00726526">
            <w:pPr>
              <w:pStyle w:val="ad"/>
            </w:pPr>
            <w:r w:rsidRPr="00CE55F4">
              <w:t>6.9393</w:t>
            </w:r>
          </w:p>
        </w:tc>
        <w:tc>
          <w:tcPr>
            <w:tcW w:w="1080" w:type="dxa"/>
            <w:shd w:val="clear" w:color="auto" w:fill="auto"/>
          </w:tcPr>
          <w:p w:rsidR="00726526" w:rsidRPr="00CE55F4" w:rsidRDefault="00726526" w:rsidP="00726526">
            <w:pPr>
              <w:pStyle w:val="ad"/>
            </w:pPr>
            <w:r w:rsidRPr="00CE55F4">
              <w:t>6.876</w:t>
            </w:r>
          </w:p>
        </w:tc>
      </w:tr>
      <w:tr w:rsidR="00726526" w:rsidRPr="00E02542" w:rsidTr="003C5DF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26526" w:rsidRPr="00915E2A" w:rsidRDefault="007265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6.8498</w:t>
            </w:r>
          </w:p>
        </w:tc>
        <w:tc>
          <w:tcPr>
            <w:tcW w:w="1006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6.8623</w:t>
            </w:r>
          </w:p>
        </w:tc>
        <w:tc>
          <w:tcPr>
            <w:tcW w:w="1080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6.7889</w:t>
            </w:r>
          </w:p>
        </w:tc>
      </w:tr>
      <w:tr w:rsidR="00726526" w:rsidRPr="00E02542" w:rsidTr="003C5DF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26526" w:rsidRPr="00915E2A" w:rsidRDefault="007265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726526" w:rsidRPr="00CE55F4" w:rsidRDefault="00726526" w:rsidP="00726526">
            <w:pPr>
              <w:pStyle w:val="ad"/>
            </w:pPr>
            <w:r w:rsidRPr="00CE55F4">
              <w:t>117.02</w:t>
            </w:r>
          </w:p>
        </w:tc>
        <w:tc>
          <w:tcPr>
            <w:tcW w:w="1006" w:type="dxa"/>
            <w:shd w:val="clear" w:color="auto" w:fill="auto"/>
          </w:tcPr>
          <w:p w:rsidR="00726526" w:rsidRPr="00CE55F4" w:rsidRDefault="00726526" w:rsidP="00726526">
            <w:pPr>
              <w:pStyle w:val="ad"/>
            </w:pPr>
            <w:r w:rsidRPr="00CE55F4">
              <w:t>117.18</w:t>
            </w:r>
          </w:p>
        </w:tc>
        <w:tc>
          <w:tcPr>
            <w:tcW w:w="1080" w:type="dxa"/>
            <w:shd w:val="clear" w:color="auto" w:fill="auto"/>
          </w:tcPr>
          <w:p w:rsidR="00726526" w:rsidRPr="00CE55F4" w:rsidRDefault="00726526" w:rsidP="00726526">
            <w:pPr>
              <w:pStyle w:val="ad"/>
            </w:pPr>
            <w:r w:rsidRPr="00CE55F4">
              <w:t>115.07</w:t>
            </w:r>
          </w:p>
        </w:tc>
      </w:tr>
      <w:tr w:rsidR="00726526" w:rsidRPr="00E02542" w:rsidTr="003C5DF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26526" w:rsidRPr="00915E2A" w:rsidRDefault="007265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1.0532</w:t>
            </w:r>
          </w:p>
        </w:tc>
        <w:tc>
          <w:tcPr>
            <w:tcW w:w="1006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1.062</w:t>
            </w:r>
          </w:p>
        </w:tc>
        <w:tc>
          <w:tcPr>
            <w:tcW w:w="1080" w:type="dxa"/>
            <w:shd w:val="clear" w:color="auto" w:fill="FFFFCC"/>
          </w:tcPr>
          <w:p w:rsidR="00726526" w:rsidRPr="00CE55F4" w:rsidRDefault="00726526" w:rsidP="00726526">
            <w:pPr>
              <w:pStyle w:val="ad"/>
            </w:pPr>
            <w:r w:rsidRPr="00CE55F4">
              <w:t>1.0525</w:t>
            </w:r>
          </w:p>
        </w:tc>
      </w:tr>
      <w:tr w:rsidR="00726526" w:rsidRPr="00E02542" w:rsidTr="003C5DF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26526" w:rsidRPr="00915E2A" w:rsidRDefault="007265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726526" w:rsidRPr="00CE55F4" w:rsidRDefault="00726526" w:rsidP="00726526">
            <w:pPr>
              <w:pStyle w:val="ad"/>
            </w:pPr>
            <w:r w:rsidRPr="00CE55F4">
              <w:t>0.7301</w:t>
            </w:r>
          </w:p>
        </w:tc>
        <w:tc>
          <w:tcPr>
            <w:tcW w:w="1006" w:type="dxa"/>
            <w:shd w:val="clear" w:color="auto" w:fill="auto"/>
          </w:tcPr>
          <w:p w:rsidR="00726526" w:rsidRPr="00CE55F4" w:rsidRDefault="00726526" w:rsidP="00726526">
            <w:pPr>
              <w:pStyle w:val="ad"/>
            </w:pPr>
            <w:r w:rsidRPr="00CE55F4">
              <w:t>0.7355</w:t>
            </w:r>
          </w:p>
        </w:tc>
        <w:tc>
          <w:tcPr>
            <w:tcW w:w="1080" w:type="dxa"/>
            <w:shd w:val="clear" w:color="auto" w:fill="auto"/>
          </w:tcPr>
          <w:p w:rsidR="00726526" w:rsidRDefault="00726526" w:rsidP="00726526">
            <w:pPr>
              <w:pStyle w:val="ad"/>
            </w:pPr>
            <w:r w:rsidRPr="00CE55F4">
              <w:t>0.7289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0.01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0.65922</w:t>
            </w:r>
          </w:p>
        </w:tc>
        <w:tc>
          <w:tcPr>
            <w:tcW w:w="1080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0F18BC">
              <w:rPr>
                <w:color w:val="FF0000"/>
              </w:rPr>
              <w:t>-0.00011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10.1577</w:t>
            </w:r>
          </w:p>
        </w:tc>
        <w:tc>
          <w:tcPr>
            <w:tcW w:w="1080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1.0464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6.7608</w:t>
            </w:r>
          </w:p>
        </w:tc>
        <w:tc>
          <w:tcPr>
            <w:tcW w:w="1080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0.1715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0.9083</w:t>
            </w:r>
          </w:p>
        </w:tc>
        <w:tc>
          <w:tcPr>
            <w:tcW w:w="1080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0.0097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1.13</w:t>
            </w:r>
          </w:p>
        </w:tc>
        <w:tc>
          <w:tcPr>
            <w:tcW w:w="1080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0.015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0.836</w:t>
            </w:r>
          </w:p>
        </w:tc>
        <w:tc>
          <w:tcPr>
            <w:tcW w:w="1080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0.0178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1.1542</w:t>
            </w:r>
          </w:p>
        </w:tc>
        <w:tc>
          <w:tcPr>
            <w:tcW w:w="1080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0.0392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2.112</w:t>
            </w:r>
          </w:p>
        </w:tc>
        <w:tc>
          <w:tcPr>
            <w:tcW w:w="1080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0F18BC">
              <w:rPr>
                <w:color w:val="FF0000"/>
              </w:rPr>
              <w:t>-0.018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3.4101</w:t>
            </w:r>
          </w:p>
        </w:tc>
        <w:tc>
          <w:tcPr>
            <w:tcW w:w="1080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0.0523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3.4388</w:t>
            </w:r>
          </w:p>
        </w:tc>
        <w:tc>
          <w:tcPr>
            <w:tcW w:w="1080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0.1004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3.174</w:t>
            </w:r>
          </w:p>
        </w:tc>
        <w:tc>
          <w:tcPr>
            <w:tcW w:w="1080" w:type="dxa"/>
            <w:shd w:val="clear" w:color="auto" w:fill="FFFFCC"/>
          </w:tcPr>
          <w:p w:rsidR="000F18BC" w:rsidRPr="000F18BC" w:rsidRDefault="000F18BC" w:rsidP="000F18BC">
            <w:pPr>
              <w:pStyle w:val="ad"/>
              <w:rPr>
                <w:color w:val="FF0000"/>
              </w:rPr>
            </w:pPr>
            <w:r w:rsidRPr="000F18BC">
              <w:rPr>
                <w:color w:val="FF0000"/>
              </w:rPr>
              <w:t>-0.013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3.213</w:t>
            </w:r>
          </w:p>
        </w:tc>
        <w:tc>
          <w:tcPr>
            <w:tcW w:w="1080" w:type="dxa"/>
            <w:shd w:val="clear" w:color="auto" w:fill="auto"/>
          </w:tcPr>
          <w:p w:rsidR="000F18BC" w:rsidRPr="000F18BC" w:rsidRDefault="000F18BC" w:rsidP="000F18BC">
            <w:pPr>
              <w:pStyle w:val="ad"/>
              <w:rPr>
                <w:color w:val="FF0000"/>
              </w:rPr>
            </w:pPr>
            <w:r w:rsidRPr="000F18BC">
              <w:rPr>
                <w:color w:val="FF0000"/>
              </w:rPr>
              <w:t>-0.006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0.691</w:t>
            </w:r>
          </w:p>
        </w:tc>
        <w:tc>
          <w:tcPr>
            <w:tcW w:w="1080" w:type="dxa"/>
            <w:shd w:val="clear" w:color="auto" w:fill="FFFFCC"/>
          </w:tcPr>
          <w:p w:rsidR="000F18BC" w:rsidRPr="000F18BC" w:rsidRDefault="000F18BC" w:rsidP="000F18BC">
            <w:pPr>
              <w:pStyle w:val="ad"/>
              <w:rPr>
                <w:color w:val="FF0000"/>
              </w:rPr>
            </w:pPr>
            <w:r w:rsidRPr="000F18BC">
              <w:rPr>
                <w:color w:val="FF0000"/>
              </w:rPr>
              <w:t>-0.00122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1.01011</w:t>
            </w:r>
          </w:p>
        </w:tc>
        <w:tc>
          <w:tcPr>
            <w:tcW w:w="1080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0.00083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0F18BC" w:rsidRPr="004B5718" w:rsidRDefault="000F18BC" w:rsidP="000F18BC">
            <w:pPr>
              <w:pStyle w:val="ad"/>
            </w:pPr>
            <w:r w:rsidRPr="004B5718">
              <w:t>2.3443</w:t>
            </w:r>
          </w:p>
        </w:tc>
        <w:tc>
          <w:tcPr>
            <w:tcW w:w="1080" w:type="dxa"/>
            <w:shd w:val="clear" w:color="auto" w:fill="FFFFCC"/>
          </w:tcPr>
          <w:p w:rsidR="000F18BC" w:rsidRPr="000F18BC" w:rsidRDefault="000F18BC" w:rsidP="000F18BC">
            <w:pPr>
              <w:pStyle w:val="ad"/>
              <w:rPr>
                <w:color w:val="FF0000"/>
              </w:rPr>
            </w:pPr>
            <w:r w:rsidRPr="000F18BC">
              <w:rPr>
                <w:color w:val="FF0000"/>
              </w:rPr>
              <w:t>-0.0197</w:t>
            </w:r>
          </w:p>
        </w:tc>
      </w:tr>
      <w:tr w:rsidR="000F18BC" w:rsidRPr="00C47FE8" w:rsidTr="00BE15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18BC" w:rsidRPr="00915E2A" w:rsidRDefault="000F18B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0F18BC" w:rsidRPr="004B5718" w:rsidRDefault="000F18BC" w:rsidP="000F18BC">
            <w:pPr>
              <w:pStyle w:val="ad"/>
            </w:pPr>
            <w:r w:rsidRPr="004B5718">
              <w:t>2.9444</w:t>
            </w:r>
          </w:p>
        </w:tc>
        <w:tc>
          <w:tcPr>
            <w:tcW w:w="1080" w:type="dxa"/>
            <w:shd w:val="clear" w:color="auto" w:fill="auto"/>
          </w:tcPr>
          <w:p w:rsidR="000F18BC" w:rsidRPr="000F18BC" w:rsidRDefault="000F18BC" w:rsidP="000F18BC">
            <w:pPr>
              <w:pStyle w:val="ad"/>
              <w:rPr>
                <w:color w:val="FF0000"/>
              </w:rPr>
            </w:pPr>
            <w:r w:rsidRPr="000F18BC">
              <w:rPr>
                <w:color w:val="FF0000"/>
              </w:rPr>
              <w:t>-0.0309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644E1" w:rsidRPr="006F3ADE" w:rsidTr="004A271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5644E1" w:rsidRPr="003B7DA7" w:rsidRDefault="005644E1" w:rsidP="005644E1">
            <w:pPr>
              <w:pStyle w:val="ad"/>
            </w:pPr>
            <w:r w:rsidRPr="003B7DA7">
              <w:t>57.1</w:t>
            </w:r>
          </w:p>
        </w:tc>
        <w:tc>
          <w:tcPr>
            <w:tcW w:w="1080" w:type="dxa"/>
            <w:shd w:val="clear" w:color="auto" w:fill="FFFFCC"/>
          </w:tcPr>
          <w:p w:rsidR="005644E1" w:rsidRPr="005644E1" w:rsidRDefault="005644E1" w:rsidP="005644E1">
            <w:pPr>
              <w:pStyle w:val="ad"/>
              <w:rPr>
                <w:color w:val="FF0000"/>
              </w:rPr>
            </w:pPr>
            <w:r w:rsidRPr="005644E1">
              <w:rPr>
                <w:color w:val="FF0000"/>
              </w:rPr>
              <w:t>-0.13</w:t>
            </w:r>
          </w:p>
        </w:tc>
      </w:tr>
      <w:tr w:rsidR="005644E1" w:rsidRPr="006F3ADE" w:rsidTr="004A271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5644E1" w:rsidRPr="003B7DA7" w:rsidRDefault="005644E1" w:rsidP="005644E1">
            <w:pPr>
              <w:pStyle w:val="ad"/>
            </w:pPr>
            <w:r w:rsidRPr="003B7DA7">
              <w:t>53.99</w:t>
            </w:r>
          </w:p>
        </w:tc>
        <w:tc>
          <w:tcPr>
            <w:tcW w:w="1080" w:type="dxa"/>
            <w:shd w:val="clear" w:color="auto" w:fill="auto"/>
          </w:tcPr>
          <w:p w:rsidR="005644E1" w:rsidRPr="005644E1" w:rsidRDefault="005644E1" w:rsidP="005644E1">
            <w:pPr>
              <w:pStyle w:val="ad"/>
              <w:rPr>
                <w:color w:val="FF0000"/>
              </w:rPr>
            </w:pPr>
            <w:r w:rsidRPr="005644E1">
              <w:rPr>
                <w:color w:val="FF0000"/>
              </w:rPr>
              <w:t>-0.18</w:t>
            </w:r>
          </w:p>
        </w:tc>
      </w:tr>
      <w:tr w:rsidR="005644E1" w:rsidRPr="006F3ADE" w:rsidTr="004A271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5644E1" w:rsidRPr="003B7DA7" w:rsidRDefault="005644E1" w:rsidP="005644E1">
            <w:pPr>
              <w:pStyle w:val="ad"/>
            </w:pPr>
            <w:r w:rsidRPr="003B7DA7">
              <w:t>1172.63</w:t>
            </w:r>
          </w:p>
        </w:tc>
        <w:tc>
          <w:tcPr>
            <w:tcW w:w="1080" w:type="dxa"/>
            <w:shd w:val="clear" w:color="auto" w:fill="FFFFCC"/>
          </w:tcPr>
          <w:p w:rsidR="005644E1" w:rsidRDefault="005644E1" w:rsidP="005644E1">
            <w:pPr>
              <w:pStyle w:val="ad"/>
            </w:pPr>
            <w:r w:rsidRPr="003B7DA7">
              <w:t>2.79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644E1" w:rsidRPr="006F3ADE" w:rsidTr="006B6F4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D97448">
              <w:t>19963.8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D97448">
              <w:t>64.51</w:t>
            </w:r>
          </w:p>
        </w:tc>
      </w:tr>
      <w:tr w:rsidR="005644E1" w:rsidRPr="006F3ADE" w:rsidTr="006B6F4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5644E1" w:rsidRPr="00D97448" w:rsidRDefault="005644E1" w:rsidP="005644E1">
            <w:pPr>
              <w:pStyle w:val="ad"/>
            </w:pPr>
            <w:r w:rsidRPr="00D97448">
              <w:t>5521.055</w:t>
            </w:r>
          </w:p>
        </w:tc>
        <w:tc>
          <w:tcPr>
            <w:tcW w:w="1080" w:type="dxa"/>
            <w:shd w:val="clear" w:color="auto" w:fill="FFFFCC"/>
          </w:tcPr>
          <w:p w:rsidR="005644E1" w:rsidRPr="00D97448" w:rsidRDefault="005644E1" w:rsidP="005644E1">
            <w:pPr>
              <w:pStyle w:val="ad"/>
            </w:pPr>
            <w:r w:rsidRPr="00D97448">
              <w:t>33.119</w:t>
            </w:r>
          </w:p>
        </w:tc>
      </w:tr>
      <w:tr w:rsidR="005644E1" w:rsidRPr="006F3ADE" w:rsidTr="006B6F4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D97448">
              <w:t>2276.98</w:t>
            </w:r>
          </w:p>
        </w:tc>
        <w:tc>
          <w:tcPr>
            <w:tcW w:w="1080" w:type="dxa"/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D97448">
              <w:t>7.98</w:t>
            </w:r>
          </w:p>
        </w:tc>
      </w:tr>
      <w:tr w:rsidR="005644E1" w:rsidRPr="006F3ADE" w:rsidTr="006B6F4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5644E1" w:rsidRPr="00D97448" w:rsidRDefault="005644E1" w:rsidP="005644E1">
            <w:pPr>
              <w:pStyle w:val="ad"/>
            </w:pPr>
            <w:r w:rsidRPr="00D97448">
              <w:t>11599.01</w:t>
            </w:r>
          </w:p>
        </w:tc>
        <w:tc>
          <w:tcPr>
            <w:tcW w:w="1080" w:type="dxa"/>
            <w:shd w:val="clear" w:color="auto" w:fill="FFFFCC"/>
          </w:tcPr>
          <w:p w:rsidR="005644E1" w:rsidRPr="00D97448" w:rsidRDefault="005644E1" w:rsidP="005644E1">
            <w:pPr>
              <w:pStyle w:val="ad"/>
            </w:pPr>
            <w:r w:rsidRPr="00D97448">
              <w:t>14.07</w:t>
            </w:r>
          </w:p>
        </w:tc>
      </w:tr>
      <w:tr w:rsidR="005644E1" w:rsidRPr="006F3ADE" w:rsidTr="006B6F4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D97448">
              <w:t>3314.387</w:t>
            </w:r>
          </w:p>
        </w:tc>
        <w:tc>
          <w:tcPr>
            <w:tcW w:w="1080" w:type="dxa"/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5644E1">
              <w:rPr>
                <w:color w:val="FF0000"/>
              </w:rPr>
              <w:t>-11.596</w:t>
            </w:r>
          </w:p>
        </w:tc>
      </w:tr>
      <w:tr w:rsidR="005644E1" w:rsidRPr="006F3ADE" w:rsidTr="006B6F4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5644E1" w:rsidRPr="00D97448" w:rsidRDefault="005644E1" w:rsidP="005644E1">
            <w:pPr>
              <w:pStyle w:val="ad"/>
            </w:pPr>
            <w:r w:rsidRPr="00D97448">
              <w:t>22456.69</w:t>
            </w:r>
          </w:p>
        </w:tc>
        <w:tc>
          <w:tcPr>
            <w:tcW w:w="1080" w:type="dxa"/>
            <w:shd w:val="clear" w:color="auto" w:fill="FFFFCC"/>
          </w:tcPr>
          <w:p w:rsidR="005644E1" w:rsidRPr="00D97448" w:rsidRDefault="005644E1" w:rsidP="005644E1">
            <w:pPr>
              <w:pStyle w:val="ad"/>
            </w:pPr>
            <w:r w:rsidRPr="00D97448">
              <w:t>46.32</w:t>
            </w:r>
          </w:p>
        </w:tc>
      </w:tr>
      <w:tr w:rsidR="005644E1" w:rsidRPr="006F3ADE" w:rsidTr="006B6F4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D97448">
              <w:t>9372.22</w:t>
            </w:r>
          </w:p>
        </w:tc>
        <w:tc>
          <w:tcPr>
            <w:tcW w:w="1080" w:type="dxa"/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D97448">
              <w:t>16.63</w:t>
            </w:r>
          </w:p>
        </w:tc>
      </w:tr>
      <w:tr w:rsidR="005644E1" w:rsidRPr="00745739" w:rsidTr="006B6F4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5644E1" w:rsidRPr="00D97448" w:rsidRDefault="005644E1" w:rsidP="005644E1">
            <w:pPr>
              <w:pStyle w:val="ad"/>
            </w:pPr>
            <w:r w:rsidRPr="00D97448">
              <w:t>19520.69</w:t>
            </w:r>
          </w:p>
        </w:tc>
        <w:tc>
          <w:tcPr>
            <w:tcW w:w="1080" w:type="dxa"/>
            <w:shd w:val="clear" w:color="auto" w:fill="FFFFCC"/>
          </w:tcPr>
          <w:p w:rsidR="005644E1" w:rsidRPr="005644E1" w:rsidRDefault="005644E1" w:rsidP="005644E1">
            <w:pPr>
              <w:pStyle w:val="ad"/>
              <w:rPr>
                <w:color w:val="FF0000"/>
              </w:rPr>
            </w:pPr>
            <w:r w:rsidRPr="005644E1">
              <w:rPr>
                <w:color w:val="FF0000"/>
              </w:rPr>
              <w:t>-66.36</w:t>
            </w:r>
          </w:p>
        </w:tc>
      </w:tr>
      <w:tr w:rsidR="005644E1" w:rsidRPr="006F3ADE" w:rsidTr="006B6F4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644E1" w:rsidRPr="00915E2A" w:rsidRDefault="005644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5644E1" w:rsidRPr="00D97448" w:rsidRDefault="005644E1" w:rsidP="005644E1">
            <w:pPr>
              <w:pStyle w:val="ad"/>
            </w:pPr>
            <w:r w:rsidRPr="00D97448">
              <w:t>2049.12</w:t>
            </w:r>
          </w:p>
        </w:tc>
        <w:tc>
          <w:tcPr>
            <w:tcW w:w="1080" w:type="dxa"/>
            <w:shd w:val="clear" w:color="auto" w:fill="auto"/>
          </w:tcPr>
          <w:p w:rsidR="005644E1" w:rsidRPr="005644E1" w:rsidRDefault="005644E1" w:rsidP="005644E1">
            <w:pPr>
              <w:pStyle w:val="ad"/>
              <w:rPr>
                <w:color w:val="FF0000"/>
              </w:rPr>
            </w:pPr>
            <w:r w:rsidRPr="005644E1">
              <w:rPr>
                <w:color w:val="FF0000"/>
              </w:rPr>
              <w:t>-1.24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701981" w:rsidRPr="00701981" w:rsidRDefault="00701981" w:rsidP="00CD3C74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701981">
        <w:rPr>
          <w:rFonts w:asciiTheme="minorHAnsi" w:eastAsia="標楷體" w:hAnsiTheme="minorHAnsi" w:hint="eastAsia"/>
          <w:noProof/>
          <w:sz w:val="16"/>
          <w:szCs w:val="16"/>
        </w:rPr>
        <w:t>中國央行暗示更加注重防範系統性金融風險，重申上個月在中央經濟工作會議後的承諾，並表示將積極行動來引導市場對人民幣匯率的預期。根據聲明，央行更為強調防範風險，表示要「牢牢守住不發生系統性風險底線」。</w:t>
      </w:r>
    </w:p>
    <w:p w:rsidR="00376012" w:rsidRPr="00701981" w:rsidRDefault="00701981" w:rsidP="0037601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677D3AD" wp14:editId="1E0090AE">
                <wp:simplePos x="0" y="0"/>
                <wp:positionH relativeFrom="column">
                  <wp:posOffset>-90170</wp:posOffset>
                </wp:positionH>
                <wp:positionV relativeFrom="paragraph">
                  <wp:posOffset>481511</wp:posOffset>
                </wp:positionV>
                <wp:extent cx="3414395" cy="556260"/>
                <wp:effectExtent l="0" t="0" r="71755" b="723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260"/>
                          <a:chOff x="-58004" y="6473634"/>
                          <a:chExt cx="3416735" cy="570261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589175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47363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1pt;margin-top:37.9pt;width:268.85pt;height:43.8pt;z-index:251686912;mso-width-relative:margin;mso-height-relative:margin" coordorigin="-580,64736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CPiQ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nuV1tEcZ&#10;+AZfm7iBaToGgXXP8W3PdpRfoux8L8PzbS3DNy2PImSqNZiior1e2xqCSez5En+Pr8cZqxPpBoFk&#10;dHxZmq9X333/+uUv1y9+/PPrZ9e//0yorZiTYKQNCRL1Qx59LkjFz+O8fcTzqgWtKMjgZxmr0uR+&#10;0/BtlrBYPkbb0ArYTknAGwGyyOX2Ix6Dl9im5TLiDlwwoaHjQ6Qjl24QUl/6kc16b9h+AKGmvOG4&#10;jm9Jb/RMslm0Ee1FwqVf2dVD0YIyENgxXKmLLk4uYJd1WUC6fDghJv4rr6WxBsAuPSDwTP8GzKoX&#10;8sGUUBPigGyJRT3zUNiqFwZAk2Q3g8ApakcJOiLJHoACzw6OCYOI7IVJ9Y/Ig7DscVL1YwK9AfBW&#10;W/0h0Ld8/5hEqK4HWx/RMRwAb7OZjvzhexBMlknAHeAYz3Vt78DHKzr0C6V+6DnB7S8MfQQRGljO&#10;7fihu94GP3Tb7ZKHjqOOezTyRn4D3JHgo0O3WdQxw6MSh36jPjW9oUzIxT7bWKYTMNpVXQbCFYGS&#10;MTdW4C1MyZoLLKOYS5D2kCmqNAIOVwdwOoKDIxAuyxXs+SbcGsFVgV7JenIj3B7BgTSU7h9VxhnB&#10;gRGEh0O42qWzuoGzHE/xFQW3wTm+orADnOQrpB3O8hUNVGzWrEXSJDFwSbZzQxUUkukrXCv5VbLi&#10;EtUie66t+NDlcL8ebS7z6DR5OkRbtlK4K1O1FKH4xyVZMocPUXrnlZG0ohpKVQKo5zuaZb1+kw4d&#10;2jdtyRrEgdRCq0axcAw10Rb2C8jvLdpYngW5B14ZvqAV0t9qTyyPEtqXbpCtIfpbQT0XHfhWUi1q&#10;opOPYMeqd7ZTG8gYvdHTIg8VtXTI2H5pQP1Y/tiILqBAs71jNWL8ntYLTzTc/CA6rF7hUSTtLdfh&#10;OJYaFVwkKp4w3GUn1Me9dOv+DIfuNl7mRUEa3n6Wt5lsZ7D3wNhPRZcqqSBQRrB5w8eiSS/PioZc&#10;Mcg423OXoS4qqVCvKTTFg+H4KxLKypLJfBAZixMl0vEs3Zjk1dVFBwHFu42lQbgVPOpVLPKu7rmO&#10;2paIiBUJ9K69cp2puG8hi1/F0XTFlHqSyKmgs5pv2qR5nMVbEucCigo1fd+DoI9zqCyW323DihSG&#10;m6htoOCMOLzB8gB6mEA7rRcvDRntDP1YpwN2ZnJU+DKkcBaeWuFk6QX+xFk67iT0zWBi0vA09Ewn&#10;dBbLr9A/1JlleRwn1cO8SvTYQp23a3O7AUoNHHJwwRIZuparXM+LXMYLkjiKA8mGNk0MYWUONJIi&#10;L+cGdHDwp8oOtrPnVSyd37K8UNfTsfqKmh3Ua/C1ZkU2v9jv4ggiZpc8fgK9L5AvZwyYN+Ei481T&#10;g2xhdpsb4osNaxKDFA8qiOGQOg5kWytvHBdbXNIMVy6HK6yKQNTcaA04VfHyrIU7eGVTN3mawU4q&#10;VSp+H3rudY79sNRPadXdwLyhdP3XBw84h9Wg9ur5t9e//vDq+cvrn57pca0fGUi7O+VwrCnd9+PH&#10;PzxtHJnc9LRBvcCBtrGbNjzP7OuIHlvqRlUqghdzA095GYZ68oCg0BAMyD6fb0nwmzLLDM+D88CZ&#10;OJZ3PnHMxWJyf3nmTLwlDEgLe3F2tqDjzJIVU/0uAfH6rpklc2iYKaOEWsq/ri8YJNQgQ1ANnRko&#10;7P9iITnQlMgSelAs2t3lTv6i0c/h/5XyAYbIH3qkdd2PUvhL0vAeroc/nZ38BQAA//8DAFBLAwQU&#10;AAYACAAAACEALz8iU+EAAAAKAQAADwAAAGRycy9kb3ducmV2LnhtbEyPTWvCQBCG74X+h2UKvenm&#10;w1hJsxGRticpVAvF25qMSTA7G7JrEv99p6d6HObhfZ83W0+mFQP2rrGkIJwHIJAKWzZUKfg+vM9W&#10;IJzXVOrWEiq4oYN1/viQ6bS0I33hsPeV4BByqVZQe9+lUrqiRqPd3HZI/Dvb3mjPZ1/Jstcjh5tW&#10;RkGwlEY3xA217nBbY3HZX42Cj1GPmzh8G3aX8/Z2PCSfP7sQlXp+mjavIDxO/h+GP31Wh5ydTvZK&#10;pROtglm4iBhV8JLwBAaSKE5AnJhcxguQeSbvJ+S/AAAA//8DAFBLAQItABQABgAIAAAAIQC2gziS&#10;/gAAAOEBAAATAAAAAAAAAAAAAAAAAAAAAABbQ29udGVudF9UeXBlc10ueG1sUEsBAi0AFAAGAAgA&#10;AAAhADj9If/WAAAAlAEAAAsAAAAAAAAAAAAAAAAALwEAAF9yZWxzLy5yZWxzUEsBAi0AFAAGAAgA&#10;AAAhAA0FUI+JBgAAghMAAA4AAAAAAAAAAAAAAAAALgIAAGRycy9lMm9Eb2MueG1sUEsBAi0AFAAG&#10;AAgAAAAhAC8/IlPhAAAACgEAAA8AAAAAAAAAAAAAAAAA4wgAAGRycy9kb3ducmV2LnhtbFBLBQYA&#10;AAAABAAEAPMAAADxCQAAAAA=&#10;">
                <v:shape id="手繪多邊形 13" o:spid="_x0000_s1030" style="position:absolute;left:-194;top:6589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473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1981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70198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701981">
        <w:rPr>
          <w:rFonts w:asciiTheme="minorHAnsi" w:eastAsia="標楷體" w:hAnsiTheme="minorHAnsi" w:hint="eastAsia"/>
          <w:noProof/>
          <w:sz w:val="16"/>
          <w:szCs w:val="16"/>
        </w:rPr>
        <w:t>月就業崗位增長不及預期，但薪資反彈，表明就業市場改善的勢頭仍未改變，為今年經濟加速成長，美國聯邦儲備理事會</w:t>
      </w:r>
      <w:r w:rsidRPr="00701981">
        <w:rPr>
          <w:rFonts w:asciiTheme="minorHAnsi" w:eastAsia="標楷體" w:hAnsiTheme="minorHAnsi" w:hint="eastAsia"/>
          <w:noProof/>
          <w:sz w:val="16"/>
          <w:szCs w:val="16"/>
        </w:rPr>
        <w:t>(FED/</w:t>
      </w:r>
      <w:r w:rsidRPr="00701981">
        <w:rPr>
          <w:rFonts w:asciiTheme="minorHAnsi" w:eastAsia="標楷體" w:hAnsiTheme="minorHAnsi" w:hint="eastAsia"/>
          <w:noProof/>
          <w:sz w:val="16"/>
          <w:szCs w:val="16"/>
        </w:rPr>
        <w:t>美聯儲</w:t>
      </w:r>
      <w:r w:rsidRPr="00701981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Pr="00701981">
        <w:rPr>
          <w:rFonts w:asciiTheme="minorHAnsi" w:eastAsia="標楷體" w:hAnsiTheme="minorHAnsi" w:hint="eastAsia"/>
          <w:noProof/>
          <w:sz w:val="16"/>
          <w:szCs w:val="16"/>
        </w:rPr>
        <w:t>進一步加息奠定了基礎。</w:t>
      </w:r>
    </w:p>
    <w:p w:rsidR="00701981" w:rsidRPr="00701981" w:rsidRDefault="00701981" w:rsidP="0037601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8A4FA6" w:rsidRDefault="008A4FA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892D46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台幣兌美元週四早盤一度升值逾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角至半個月盤中新高。隨國際美元走弱，早盤日圓、韓元等亞幣展開絕地大反攻，日圓升破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美元兌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117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日圓大關；韓元也攻克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美元兌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1,200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韓元大關。加上人民幣大漲，台幣跟隨走高，吸引進口商及散戶美元買單湧入，稍削弱台幣升值力道。受人民幣等亞幣勁揚及外資匯入激勵，台幣最高沖到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31.875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。短線台幣匯率觀察重點將在韓元和人民幣等亞幣走勢、進出口商的買賣匯力道及外資動向。預計今日成交區間在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32.000~32.150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954EE" w:rsidRPr="007954EE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367E9D" w:rsidRPr="00367E9D">
        <w:rPr>
          <w:rFonts w:asciiTheme="minorHAnsi" w:eastAsia="標楷體" w:hAnsiTheme="minorHAnsi" w:hint="eastAsia"/>
          <w:noProof/>
          <w:sz w:val="16"/>
          <w:szCs w:val="16"/>
        </w:rPr>
        <w:t>灣銀行間短率周五仍大致持穩。提存期初資金寬裕，且離農曆春節尚有一段時日，因此需求冷清依舊，只能靠午後央行沖銷將過剩資金回收。人民幣市場波動劇烈，隔拆利率在</w:t>
      </w:r>
      <w:r w:rsidR="00367E9D" w:rsidRPr="00367E9D">
        <w:rPr>
          <w:rFonts w:asciiTheme="minorHAnsi" w:eastAsia="標楷體" w:hAnsiTheme="minorHAnsi" w:hint="eastAsia"/>
          <w:noProof/>
          <w:sz w:val="16"/>
          <w:szCs w:val="16"/>
        </w:rPr>
        <w:t>50.00%-90.00%</w:t>
      </w:r>
      <w:r w:rsidR="00367E9D" w:rsidRPr="00367E9D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367E9D" w:rsidRPr="00367E9D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367E9D" w:rsidRPr="00367E9D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367E9D" w:rsidRPr="00367E9D">
        <w:rPr>
          <w:rFonts w:asciiTheme="minorHAnsi" w:eastAsia="標楷體" w:hAnsiTheme="minorHAnsi" w:hint="eastAsia"/>
          <w:noProof/>
          <w:sz w:val="16"/>
          <w:szCs w:val="16"/>
        </w:rPr>
        <w:t xml:space="preserve"> 3,355 -3,700</w:t>
      </w:r>
      <w:r w:rsidR="00367E9D" w:rsidRPr="00367E9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B6D5B" w:rsidRPr="004B6D5B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五美國公布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月份就業數據報告，月增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15.6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萬，落後於預期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17.8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萬，不過月薪平均增加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0.4%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及前兩個月數據上修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1.9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萬，讓美國公債收益率從低點反彈，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年期美債收益率收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2.419%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，較前一天上漲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5bp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年期美債利率上彈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4bp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，來到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3.002%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。週五美聯儲芝加哥總裁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Evans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表示，美聯儲今年可能升息三次，升息步伐快於他幾個月前的預估，加入與多數美聯儲官員看法一致。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92D46" w:rsidRPr="00892D46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五離岸人民幣漲多回貶，最低貶至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。亞洲開盤後不久隨即站上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，隨即美元空頭回補買盤一路推升美元走強，引發人民幣急貶，連取數個整數關卡，最高來到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。晚間美國公布非農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月就業增加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15.6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萬，雖不如預期，但時薪月增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0.4%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，推升美元指數回漲。離岸人民幣換匯點自高檔回落，一個月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775(+55)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3395(+95)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。期貨週五成交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890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0.30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bookmarkStart w:id="0" w:name="_GoBack"/>
      <w:bookmarkEnd w:id="0"/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4255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1.35</w:t>
      </w:r>
      <w:r w:rsidR="00B62AD8" w:rsidRPr="00B62AD8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27EE7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-$45.4b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-$45.2b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-$42.6b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非農業就業人口變動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175k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156k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178k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2.90%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勞動參與率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62.70%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62.70%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-2.30%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-2.40%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Nov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-4.60%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-4.50%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-4.60%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Nov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Nov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$3010.0b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$3010.5b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$3051.6b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$4.37b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$4.27b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10.40%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12.10%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</w:tr>
      <w:tr w:rsidR="00F27EE7" w:rsidRPr="00F27EE7" w:rsidTr="00F27EE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01/09-01/18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E7" w:rsidRPr="00F27EE7" w:rsidRDefault="00F27EE7" w:rsidP="00F27E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27EE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11B7"/>
    <w:rsid w:val="000D21A7"/>
    <w:rsid w:val="000D230A"/>
    <w:rsid w:val="000D35C3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23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874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C39C0"/>
    <w:rsid w:val="00CC4852"/>
    <w:rsid w:val="00CC5DA1"/>
    <w:rsid w:val="00CD0279"/>
    <w:rsid w:val="00CD0C6E"/>
    <w:rsid w:val="00CD12A1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862"/>
    <w:rsid w:val="00E54653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F592-ECF8-4F4E-9919-D6B5D708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15</cp:revision>
  <cp:lastPrinted>2015-08-07T06:27:00Z</cp:lastPrinted>
  <dcterms:created xsi:type="dcterms:W3CDTF">2017-01-09T00:54:00Z</dcterms:created>
  <dcterms:modified xsi:type="dcterms:W3CDTF">2017-01-09T02:26:00Z</dcterms:modified>
</cp:coreProperties>
</file>