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4F6388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51DFE" wp14:editId="493C7489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7EFE4" wp14:editId="422ABF5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56D2" wp14:editId="2AE1B2AC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5114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5114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11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D018A9" w:rsidRPr="00E02542" w:rsidTr="00FA503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31.948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32.09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31.898</w:t>
            </w:r>
          </w:p>
        </w:tc>
      </w:tr>
      <w:tr w:rsidR="00D018A9" w:rsidRPr="00E02542" w:rsidTr="00FA503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6.9215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6.9325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6.9215</w:t>
            </w:r>
          </w:p>
        </w:tc>
      </w:tr>
      <w:tr w:rsidR="00D018A9" w:rsidRPr="00E02542" w:rsidTr="00FA503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6.9103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6.9129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6.8678</w:t>
            </w:r>
          </w:p>
        </w:tc>
      </w:tr>
      <w:tr w:rsidR="00D018A9" w:rsidRPr="00E02542" w:rsidTr="00FA503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115.77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116.34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115.2</w:t>
            </w:r>
          </w:p>
        </w:tc>
      </w:tr>
      <w:tr w:rsidR="00D018A9" w:rsidRPr="00E02542" w:rsidTr="00FA5038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1.0554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1.0627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1.0551</w:t>
            </w:r>
          </w:p>
        </w:tc>
      </w:tr>
      <w:tr w:rsidR="00D018A9" w:rsidRPr="00E02542" w:rsidTr="00FA5038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0.7368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0.7385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FB5611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0.7331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-0.05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0.6592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-0.00011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8.414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-1.188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6.314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-0.322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0.9125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0.009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1.15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0.011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0.824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0.002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1.155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-0.0025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2.096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0.002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3.5314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0.0576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3.5526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0.0374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3.153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-0.021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3.189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0.013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0.693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0.002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1.0148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0.00472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2.3757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0.0183</w:t>
            </w:r>
          </w:p>
        </w:tc>
      </w:tr>
      <w:tr w:rsidR="00D018A9" w:rsidRPr="00C47FE8" w:rsidTr="00D37612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2.9676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2C1E02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0.0145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018A9" w:rsidRPr="006F3ADE" w:rsidTr="00B9135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53.64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0.13</w:t>
            </w:r>
          </w:p>
        </w:tc>
      </w:tr>
      <w:tr w:rsidR="00D018A9" w:rsidRPr="006F3ADE" w:rsidTr="00B9135C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50.82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0.14</w:t>
            </w:r>
          </w:p>
        </w:tc>
      </w:tr>
      <w:tr w:rsidR="00D018A9" w:rsidRPr="006F3ADE" w:rsidTr="00B9135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1187.88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0176FF">
            <w:pPr>
              <w:rPr>
                <w:rFonts w:ascii="Calibri" w:hAnsi="Calibri"/>
                <w:sz w:val="22"/>
                <w:szCs w:val="22"/>
              </w:rPr>
            </w:pPr>
            <w:r w:rsidRPr="00D018A9">
              <w:rPr>
                <w:rFonts w:ascii="Calibri" w:hAnsi="Calibri"/>
                <w:sz w:val="22"/>
                <w:szCs w:val="22"/>
              </w:rPr>
              <w:t>-0.45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018A9" w:rsidRPr="006F3ADE" w:rsidTr="00EC34D3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19855.53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-31.85</w:t>
            </w:r>
          </w:p>
        </w:tc>
      </w:tr>
      <w:tr w:rsidR="00D018A9" w:rsidRPr="006F3ADE" w:rsidTr="00EC34D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5551.818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</w:tr>
      <w:tr w:rsidR="00D018A9" w:rsidRPr="006F3ADE" w:rsidTr="00EC34D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2268.9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D018A9" w:rsidRPr="006F3ADE" w:rsidTr="00EC34D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11583.3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19.31</w:t>
            </w:r>
          </w:p>
        </w:tc>
      </w:tr>
      <w:tr w:rsidR="00D018A9" w:rsidRPr="006F3ADE" w:rsidTr="00EC34D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3320.532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-10.04</w:t>
            </w:r>
          </w:p>
        </w:tc>
      </w:tr>
      <w:tr w:rsidR="00D018A9" w:rsidRPr="006F3ADE" w:rsidTr="00EC34D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22744.85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71.16</w:t>
            </w:r>
          </w:p>
        </w:tc>
      </w:tr>
      <w:tr w:rsidR="00D018A9" w:rsidRPr="006F3ADE" w:rsidTr="00EC34D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9349.64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-6.09</w:t>
            </w:r>
          </w:p>
        </w:tc>
      </w:tr>
      <w:tr w:rsidR="00D018A9" w:rsidRPr="00745739" w:rsidTr="00EC34D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19301.44</w:t>
            </w:r>
          </w:p>
        </w:tc>
        <w:tc>
          <w:tcPr>
            <w:tcW w:w="1080" w:type="dxa"/>
            <w:shd w:val="clear" w:color="auto" w:fill="FFFFCC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67.08</w:t>
            </w:r>
          </w:p>
        </w:tc>
      </w:tr>
      <w:tr w:rsidR="00D018A9" w:rsidRPr="006F3ADE" w:rsidTr="00EC34D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2045.12</w:t>
            </w:r>
          </w:p>
        </w:tc>
        <w:tc>
          <w:tcPr>
            <w:tcW w:w="1080" w:type="dxa"/>
            <w:shd w:val="clear" w:color="auto" w:fill="auto"/>
          </w:tcPr>
          <w:p w:rsidR="00D018A9" w:rsidRPr="00D018A9" w:rsidRDefault="00D018A9" w:rsidP="00DA0685">
            <w:pPr>
              <w:rPr>
                <w:rFonts w:asciiTheme="minorHAnsi" w:hAnsiTheme="minorHAnsi"/>
                <w:sz w:val="22"/>
                <w:szCs w:val="22"/>
              </w:rPr>
            </w:pPr>
            <w:r w:rsidRPr="00D018A9">
              <w:rPr>
                <w:rFonts w:asciiTheme="minorHAnsi" w:hAnsiTheme="minorHAnsi"/>
                <w:sz w:val="22"/>
                <w:szCs w:val="22"/>
              </w:rPr>
              <w:t>17.24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E7F77" w:rsidRPr="007953CF" w:rsidRDefault="003E7F77" w:rsidP="003E7F7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color w:val="000000" w:themeColor="text1"/>
          <w:sz w:val="16"/>
          <w:szCs w:val="16"/>
        </w:rPr>
      </w:pPr>
      <w:r w:rsidRPr="007953CF">
        <w:rPr>
          <w:rFonts w:asciiTheme="minorHAnsi" w:eastAsia="標楷體" w:hAnsiTheme="minorHAnsi" w:hint="eastAsia"/>
          <w:noProof/>
          <w:color w:val="000000" w:themeColor="text1"/>
          <w:sz w:val="16"/>
          <w:szCs w:val="16"/>
        </w:rPr>
        <w:t>世界銀行周二發布最新的全球經濟展望報告，稱全球經濟成長可能略有加快，因油價和商品價格反彈，緩和了新興市場商品出口國的壓力，且巴西和俄羅斯的經濟衰退告終。世行預計，今年全球實質國內生產總值</w:t>
      </w:r>
      <w:r w:rsidRPr="007953CF">
        <w:rPr>
          <w:rFonts w:asciiTheme="minorHAnsi" w:eastAsia="標楷體" w:hAnsiTheme="minorHAnsi" w:hint="eastAsia"/>
          <w:noProof/>
          <w:color w:val="000000" w:themeColor="text1"/>
          <w:sz w:val="16"/>
          <w:szCs w:val="16"/>
        </w:rPr>
        <w:t>(GDP)</w:t>
      </w:r>
      <w:r w:rsidRPr="007953CF">
        <w:rPr>
          <w:rFonts w:asciiTheme="minorHAnsi" w:eastAsia="標楷體" w:hAnsiTheme="minorHAnsi" w:hint="eastAsia"/>
          <w:noProof/>
          <w:color w:val="000000" w:themeColor="text1"/>
          <w:sz w:val="16"/>
          <w:szCs w:val="16"/>
        </w:rPr>
        <w:t>成長</w:t>
      </w:r>
      <w:r w:rsidRPr="007953CF">
        <w:rPr>
          <w:rFonts w:asciiTheme="minorHAnsi" w:eastAsia="標楷體" w:hAnsiTheme="minorHAnsi" w:hint="eastAsia"/>
          <w:noProof/>
          <w:color w:val="000000" w:themeColor="text1"/>
          <w:sz w:val="16"/>
          <w:szCs w:val="16"/>
        </w:rPr>
        <w:t>2.7%</w:t>
      </w:r>
      <w:r w:rsidRPr="007953CF">
        <w:rPr>
          <w:rFonts w:asciiTheme="minorHAnsi" w:eastAsia="標楷體" w:hAnsiTheme="minorHAnsi" w:hint="eastAsia"/>
          <w:noProof/>
          <w:color w:val="000000" w:themeColor="text1"/>
          <w:sz w:val="16"/>
          <w:szCs w:val="16"/>
        </w:rPr>
        <w:t>，去年成長</w:t>
      </w:r>
      <w:r w:rsidRPr="007953CF">
        <w:rPr>
          <w:rFonts w:asciiTheme="minorHAnsi" w:eastAsia="標楷體" w:hAnsiTheme="minorHAnsi" w:hint="eastAsia"/>
          <w:noProof/>
          <w:color w:val="000000" w:themeColor="text1"/>
          <w:sz w:val="16"/>
          <w:szCs w:val="16"/>
        </w:rPr>
        <w:t>2.3%</w:t>
      </w:r>
      <w:r w:rsidRPr="007953CF">
        <w:rPr>
          <w:rFonts w:asciiTheme="minorHAnsi" w:eastAsia="標楷體" w:hAnsiTheme="minorHAnsi" w:hint="eastAsia"/>
          <w:noProof/>
          <w:color w:val="000000" w:themeColor="text1"/>
          <w:sz w:val="16"/>
          <w:szCs w:val="16"/>
        </w:rPr>
        <w:t>，為金融危機後的低水平。</w:t>
      </w:r>
    </w:p>
    <w:p w:rsidR="003E7F77" w:rsidRPr="003E7F77" w:rsidRDefault="003E7F77" w:rsidP="003E7F7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C8223A9" wp14:editId="079EFD7D">
                <wp:simplePos x="0" y="0"/>
                <wp:positionH relativeFrom="column">
                  <wp:posOffset>-33655</wp:posOffset>
                </wp:positionH>
                <wp:positionV relativeFrom="paragraph">
                  <wp:posOffset>1162685</wp:posOffset>
                </wp:positionV>
                <wp:extent cx="3378835" cy="538480"/>
                <wp:effectExtent l="0" t="0" r="69215" b="7112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835" cy="538480"/>
                          <a:chOff x="-58004" y="6376099"/>
                          <a:chExt cx="3381151" cy="552255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55054" y="6473634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376099"/>
                            <a:ext cx="1684655" cy="50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2.65pt;margin-top:91.55pt;width:266.05pt;height:42.4pt;z-index:251686912;mso-width-relative:margin;mso-height-relative:margin" coordorigin="-580,63760" coordsize="33811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">
                <v:shape id="手繪多邊形 13" o:spid="_x0000_s1030" style="position:absolute;left:-550;top:6473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 id="文字方塊 5" o:spid="_x0000_s1031" type="#_x0000_t202" style="position:absolute;left:-580;top:63760;width:16846;height:5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7F77">
        <w:rPr>
          <w:rFonts w:asciiTheme="minorHAnsi" w:eastAsia="標楷體" w:hAnsiTheme="minorHAnsi" w:hint="eastAsia"/>
          <w:noProof/>
          <w:sz w:val="16"/>
          <w:szCs w:val="16"/>
        </w:rPr>
        <w:t>中國銀監會周二稱，今年將嚴控不良貸款風險，加大風險隱患排查力度；開展監管套利、空轉套利、關聯套利的“三套利”專項治理，嚴肅查處一批違法違規問題，使查處真正成為監管利劍。銀監會網站發布的</w:t>
      </w:r>
      <w:r w:rsidRPr="003E7F77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Pr="003E7F77">
        <w:rPr>
          <w:rFonts w:asciiTheme="minorHAnsi" w:eastAsia="標楷體" w:hAnsiTheme="minorHAnsi" w:hint="eastAsia"/>
          <w:noProof/>
          <w:sz w:val="16"/>
          <w:szCs w:val="16"/>
        </w:rPr>
        <w:t>年全國銀行業監督管理工作會議新聞稿並指出，穩妥開展市場化債轉股，嚴禁將“僵尸企業”等作為市場化債轉股對象；嚴防地方政府融資平台貸款風險，並分類實施房地產金融調控</w:t>
      </w:r>
    </w:p>
    <w:p w:rsidR="003E7F77" w:rsidRDefault="003E7F77" w:rsidP="003E7F77">
      <w:pPr>
        <w:pStyle w:val="a5"/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E7F77" w:rsidRPr="001E4246" w:rsidRDefault="003E7F77" w:rsidP="003E7F77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Pr="007953CF" w:rsidRDefault="00BC0912" w:rsidP="003A7EB7">
      <w:pPr>
        <w:spacing w:line="320" w:lineRule="exact"/>
        <w:jc w:val="both"/>
        <w:rPr>
          <w:rFonts w:ascii="Tahoma" w:eastAsia="標楷體" w:hAnsi="Tahoma"/>
          <w:b/>
          <w:color w:val="365F91" w:themeColor="accent1" w:themeShade="BF"/>
          <w:sz w:val="16"/>
          <w:szCs w:val="16"/>
        </w:rPr>
      </w:pPr>
      <w:r w:rsidRPr="007953CF">
        <w:rPr>
          <w:rFonts w:ascii="Tahoma" w:eastAsia="標楷體" w:hAnsi="Tahoma" w:hint="eastAsia"/>
          <w:b/>
          <w:color w:val="365F91" w:themeColor="accent1" w:themeShade="BF"/>
          <w:sz w:val="16"/>
          <w:szCs w:val="16"/>
        </w:rPr>
        <w:t>外匯市場</w:t>
      </w:r>
    </w:p>
    <w:p w:rsidR="003E7F77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台幣兌美元週二收盤升破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元整數關卡，創近一個月新高；受日圓、韓元等亞幣勁升激勵，且外資淨匯入數千萬美元，午後台幣升幅擴增，收升逾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角，終止連二貶。美元走弱，昨天日圓兌美元強彈並攻克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116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關卡，韓元亦衝破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1,200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整數大關，勁升逾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1%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，帶動台幣升值，衝破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元整數關卡。短線台幣可能跟隨國際盤變化，將觀察重點放在美元走勢，及外資匯入力道強弱。預計今日成交區間在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31.900~32.100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Pr="007953CF" w:rsidRDefault="00BC0912" w:rsidP="00662FBC">
      <w:pPr>
        <w:rPr>
          <w:rFonts w:ascii="Tahoma" w:eastAsia="標楷體" w:hAnsi="Tahoma"/>
          <w:b/>
          <w:color w:val="365F91" w:themeColor="accent1" w:themeShade="BF"/>
          <w:sz w:val="16"/>
          <w:szCs w:val="16"/>
        </w:rPr>
      </w:pPr>
      <w:r w:rsidRPr="007953CF">
        <w:rPr>
          <w:rFonts w:ascii="Tahoma" w:eastAsia="標楷體" w:hAnsi="Tahoma" w:hint="eastAsia"/>
          <w:b/>
          <w:color w:val="365F91" w:themeColor="accent1" w:themeShade="BF"/>
          <w:sz w:val="16"/>
          <w:szCs w:val="16"/>
        </w:rPr>
        <w:t>貨幣市場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台灣銀行間短率周二主要區間下移。市場資金寬鬆依舊，為求順利去化，大型銀行帶頭調降買票與一周拆款利率，但需求依然不振。人民幣市場波動劇烈，隔拆利率在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1.50%-5.50%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 xml:space="preserve"> 2,800 -3,130</w:t>
      </w:r>
      <w:r w:rsidR="003E7F77" w:rsidRPr="003E7F77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Pr="007953CF">
        <w:rPr>
          <w:rFonts w:ascii="Tahoma" w:eastAsia="標楷體" w:hAnsi="Tahoma" w:hint="eastAsia"/>
          <w:b/>
          <w:color w:val="365F91" w:themeColor="accent1" w:themeShade="BF"/>
          <w:sz w:val="16"/>
          <w:szCs w:val="16"/>
        </w:rPr>
        <w:t>債券市場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週二美國無重要數據公布，市場缺乏經濟數據引導與觀望明日川普首場新聞發布會，美債利率近期維持震盪走勢，終場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1.1bps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2.376%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1bps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2.968%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，今日市場無數據公佈，明日新聞發布會前，美債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年券將於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75114C" w:rsidRPr="0075114C">
        <w:rPr>
          <w:rFonts w:asciiTheme="minorHAnsi" w:eastAsia="標楷體" w:hAnsiTheme="minorHAnsi" w:hint="eastAsia"/>
          <w:noProof/>
          <w:sz w:val="16"/>
          <w:szCs w:val="16"/>
        </w:rPr>
        <w:t>下方震盪，操作暫以區間操作為宜。</w:t>
      </w:r>
      <w:r w:rsidRPr="007953CF">
        <w:rPr>
          <w:rFonts w:ascii="Tahoma" w:eastAsia="標楷體" w:hAnsi="Tahoma" w:hint="eastAsia"/>
          <w:b/>
          <w:color w:val="365F91" w:themeColor="accent1" w:themeShade="BF"/>
          <w:sz w:val="16"/>
          <w:szCs w:val="16"/>
        </w:rPr>
        <w:t>期貨市場</w:t>
      </w:r>
    </w:p>
    <w:p w:rsidR="001F67B0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週二離岸人民幣續貶，貶破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關卡。經過連三天大貶，人民幣目前已經回吐之前三分之二的升值幅度，估計再貶空間有限。市場關注本周美國準總統川普的就任前演說，預料再無更多實質利多出現前，美元應會在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102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水位整理。離岸人民幣換匯點續跌，一個月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430(-230)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2920(-335)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。期貨週二成交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731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0.26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4123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1.32</w:t>
      </w:r>
      <w:r w:rsidR="007953CF" w:rsidRPr="007953CF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D018A9" w:rsidRDefault="004E1399" w:rsidP="00F43F89">
      <w:pPr>
        <w:jc w:val="both"/>
        <w:rPr>
          <w:rFonts w:ascii="Arial Unicode MS" w:eastAsia="Arial Unicode MS" w:hAnsi="Arial Unicode MS" w:cs="Arial Unicode MS"/>
          <w:i/>
          <w:sz w:val="36"/>
          <w:szCs w:val="36"/>
        </w:rPr>
      </w:pPr>
      <w:bookmarkStart w:id="0" w:name="_GoBack"/>
      <w:bookmarkEnd w:id="0"/>
      <w:r w:rsidRPr="00D018A9">
        <w:rPr>
          <w:rFonts w:ascii="Arial Unicode MS" w:eastAsia="Arial Unicode MS" w:hAnsi="Arial Unicode MS" w:cs="Arial Unicode MS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D018A9" w:rsidTr="006E6716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D018A9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D018A9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D018A9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D018A9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D018A9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D018A9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D018A9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消費信貸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$18.400b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$24.532b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$16.018b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CPI(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年比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2.20%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2.30%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PPI(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年比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4.60%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5.50%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3.30%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01/10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JOLTS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職缺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5500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5522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5534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01/11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 xml:space="preserve">MBA 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6-Jan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0.10%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01/11-01/15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貨幣供給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M0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7.00%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7.60%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01/11-01/15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貨幣供給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M1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22.00%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22.70%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01/11-01/15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貨幣供給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M2(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年比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11.40%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11.40%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01/11-01/15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社會融資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(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人民幣</w:t>
            </w: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1300.0b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1740.0b</w:t>
            </w:r>
          </w:p>
        </w:tc>
      </w:tr>
      <w:tr w:rsidR="00D018A9" w:rsidRPr="00D018A9" w:rsidTr="00D018A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01/11-01/15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676.8b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D018A9" w:rsidRPr="00D018A9" w:rsidRDefault="00D018A9" w:rsidP="00D018A9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D018A9">
              <w:rPr>
                <w:rFonts w:ascii="Tahoma" w:hAnsi="Tahoma" w:cs="Tahoma" w:hint="eastAsia"/>
                <w:color w:val="FFFFFF" w:themeColor="background1"/>
                <w:kern w:val="0"/>
                <w:sz w:val="20"/>
                <w:szCs w:val="20"/>
              </w:rPr>
              <w:t>794.6b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42" w:rsidRDefault="00D37F42" w:rsidP="00AC6532">
      <w:r>
        <w:separator/>
      </w:r>
    </w:p>
  </w:endnote>
  <w:endnote w:type="continuationSeparator" w:id="0">
    <w:p w:rsidR="00D37F42" w:rsidRDefault="00D37F4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42" w:rsidRDefault="00D37F42" w:rsidP="00AC6532">
      <w:r>
        <w:separator/>
      </w:r>
    </w:p>
  </w:footnote>
  <w:footnote w:type="continuationSeparator" w:id="0">
    <w:p w:rsidR="00D37F42" w:rsidRDefault="00D37F4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033421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11B7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7B0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E7F7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C15"/>
    <w:rsid w:val="00497E3B"/>
    <w:rsid w:val="004A01E7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716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505E3"/>
    <w:rsid w:val="0075114C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3CF"/>
    <w:rsid w:val="007954EE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63A5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23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874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3F6"/>
    <w:rsid w:val="00CB69EC"/>
    <w:rsid w:val="00CB7F01"/>
    <w:rsid w:val="00CC39C0"/>
    <w:rsid w:val="00CC4852"/>
    <w:rsid w:val="00CC5DA1"/>
    <w:rsid w:val="00CD0279"/>
    <w:rsid w:val="00CD0C6E"/>
    <w:rsid w:val="00CD12A1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18A9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F42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862"/>
    <w:rsid w:val="00E54653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7610-843C-492B-AA28-A6F61854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鄭徹萱</cp:lastModifiedBy>
  <cp:revision>4</cp:revision>
  <cp:lastPrinted>2015-08-07T06:27:00Z</cp:lastPrinted>
  <dcterms:created xsi:type="dcterms:W3CDTF">2017-01-11T01:23:00Z</dcterms:created>
  <dcterms:modified xsi:type="dcterms:W3CDTF">2017-01-11T02:45:00Z</dcterms:modified>
</cp:coreProperties>
</file>