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4F6388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51DFE" wp14:editId="493C7489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EFE4" wp14:editId="422ABF5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56D2" wp14:editId="2AE1B2AC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2461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4747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2461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84747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1C2629" w:rsidRPr="00E02542" w:rsidTr="00AA280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31.935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32.06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31.88</w:t>
            </w:r>
          </w:p>
        </w:tc>
      </w:tr>
      <w:tr w:rsidR="001C2629" w:rsidRPr="00E02542" w:rsidTr="00AA280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6.9215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6.9378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6.9221</w:t>
            </w:r>
          </w:p>
        </w:tc>
      </w:tr>
      <w:tr w:rsidR="001C2629" w:rsidRPr="00E02542" w:rsidTr="00AA280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6.887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6.9179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6.8753</w:t>
            </w:r>
          </w:p>
        </w:tc>
      </w:tr>
      <w:tr w:rsidR="001C2629" w:rsidRPr="00E02542" w:rsidTr="00AA280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115.41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116.87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114.25</w:t>
            </w:r>
          </w:p>
        </w:tc>
      </w:tr>
      <w:tr w:rsidR="001C2629" w:rsidRPr="00E02542" w:rsidTr="00AA280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1.0582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1.0623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1.0454</w:t>
            </w:r>
          </w:p>
        </w:tc>
      </w:tr>
      <w:tr w:rsidR="001C2629" w:rsidRPr="00E02542" w:rsidTr="00AA280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0.7441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0.7472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0.7352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7.1029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FF0000"/>
                <w:sz w:val="18"/>
                <w:szCs w:val="18"/>
              </w:rPr>
              <w:t>-1.3111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5.8743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FF0000"/>
                <w:sz w:val="18"/>
                <w:szCs w:val="18"/>
              </w:rPr>
              <w:t>-0.4397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0.9111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FF0000"/>
                <w:sz w:val="18"/>
                <w:szCs w:val="18"/>
              </w:rPr>
              <w:t>-0.0039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1.1515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0.0015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FF0000"/>
                <w:sz w:val="18"/>
                <w:szCs w:val="18"/>
              </w:rPr>
              <w:t>-0.0077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1.1655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0.008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2.104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0.008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3.5662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0.0348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3.5853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0.0327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3.209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0.02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0.69333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0.00033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1.01789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0.00306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2.3721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FF0000"/>
                <w:sz w:val="18"/>
                <w:szCs w:val="18"/>
              </w:rPr>
              <w:t>-0.02</w:t>
            </w:r>
          </w:p>
        </w:tc>
      </w:tr>
      <w:tr w:rsidR="001C2629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C2629" w:rsidRPr="00915E2A" w:rsidRDefault="001C262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000000"/>
                <w:sz w:val="18"/>
                <w:szCs w:val="18"/>
              </w:rPr>
              <w:t>2.9556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2629" w:rsidRPr="001C2629" w:rsidRDefault="001C2629" w:rsidP="001C262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C2629">
              <w:rPr>
                <w:rFonts w:ascii="Tahoma" w:hAnsi="Tahoma" w:cs="Tahoma"/>
                <w:color w:val="FF0000"/>
                <w:sz w:val="18"/>
                <w:szCs w:val="18"/>
              </w:rPr>
              <w:t>-0.0271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D69A9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53.64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1.46</w:t>
            </w:r>
          </w:p>
        </w:tc>
      </w:tr>
      <w:tr w:rsidR="001D69A9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52.25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FF0000"/>
                <w:sz w:val="18"/>
                <w:szCs w:val="18"/>
              </w:rPr>
              <w:t>-0.03</w:t>
            </w:r>
          </w:p>
        </w:tc>
      </w:tr>
      <w:tr w:rsidR="001D69A9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1191.62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2.63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D69A9" w:rsidRPr="006F3ADE" w:rsidTr="00ED748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19954.28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98.75</w:t>
            </w:r>
          </w:p>
        </w:tc>
      </w:tr>
      <w:tr w:rsidR="001D69A9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5563.649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11.831</w:t>
            </w:r>
          </w:p>
        </w:tc>
      </w:tr>
      <w:tr w:rsidR="001D69A9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2275.32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6.42</w:t>
            </w:r>
          </w:p>
        </w:tc>
      </w:tr>
      <w:tr w:rsidR="001D69A9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11646.17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62.87</w:t>
            </w:r>
          </w:p>
        </w:tc>
      </w:tr>
      <w:tr w:rsidR="001D69A9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3310.492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FF0000"/>
                <w:sz w:val="18"/>
                <w:szCs w:val="18"/>
              </w:rPr>
              <w:t>-26.119</w:t>
            </w:r>
          </w:p>
        </w:tc>
      </w:tr>
      <w:tr w:rsidR="001D69A9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22744.85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190.5</w:t>
            </w:r>
          </w:p>
        </w:tc>
      </w:tr>
      <w:tr w:rsidR="001D69A9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9345.74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21.8</w:t>
            </w:r>
          </w:p>
        </w:tc>
      </w:tr>
      <w:tr w:rsidR="001D69A9" w:rsidRPr="00745739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19364.67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FF0000"/>
                <w:sz w:val="18"/>
                <w:szCs w:val="18"/>
              </w:rPr>
              <w:t>-259.52</w:t>
            </w:r>
          </w:p>
        </w:tc>
      </w:tr>
      <w:tr w:rsidR="001D69A9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D69A9" w:rsidRPr="00915E2A" w:rsidRDefault="001D69A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2075.17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D69A9" w:rsidRPr="001D69A9" w:rsidRDefault="001D69A9" w:rsidP="001D69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D69A9">
              <w:rPr>
                <w:rFonts w:ascii="Tahoma" w:hAnsi="Tahoma" w:cs="Tahoma"/>
                <w:color w:val="000000"/>
                <w:sz w:val="18"/>
                <w:szCs w:val="18"/>
              </w:rPr>
              <w:t>4.84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97C15" w:rsidRPr="00497C15" w:rsidRDefault="006D5CFC" w:rsidP="006D5CF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英國工業生產在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月出現反彈，得益於油氣價格回升，暗示雖然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月公投脫歐帶來衝擊，但英國經濟在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年底依然保持動力。但同月英國貿易表現惡化，因創紀錄的商品進口蓋過了同樣創紀錄高位的出口，表明公投以來英鎊貶值並未改善英國的貿易收支情況。</w:t>
      </w:r>
    </w:p>
    <w:p w:rsidR="008A4FA6" w:rsidRPr="006D5CFC" w:rsidRDefault="006D5CFC" w:rsidP="006D5CF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CC9A58C" wp14:editId="5EE0F859">
                <wp:simplePos x="0" y="0"/>
                <wp:positionH relativeFrom="column">
                  <wp:posOffset>-90170</wp:posOffset>
                </wp:positionH>
                <wp:positionV relativeFrom="paragraph">
                  <wp:posOffset>932098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473634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9175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7363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1pt;margin-top:73.4pt;width:268.85pt;height:43.8pt;z-index:251686912;mso-width-relative:margin;mso-height-relative:margin" coordorigin="-580,64736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CPiQ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">
                <v:shape id="手繪多邊形 13" o:spid="_x0000_s1030" style="position:absolute;left:-194;top:6589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473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巴西央行意外大舉降息，幅度之大令市場意外；在該國經濟深陷歷年來最嚴重的衰退之際，央行加速放寬貨幣政策以提振經濟。該行由九名委員所組成的貨幣政策委員會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(Copom)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一致投票決議將指標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Selic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利率調降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75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個基點至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13.00%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；此前連兩次決定分別降息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25</w:t>
      </w:r>
      <w:r w:rsidRPr="006D5CFC">
        <w:rPr>
          <w:rFonts w:asciiTheme="minorHAnsi" w:eastAsia="標楷體" w:hAnsiTheme="minorHAnsi" w:hint="eastAsia"/>
          <w:noProof/>
          <w:sz w:val="16"/>
          <w:szCs w:val="16"/>
        </w:rPr>
        <w:t>個基點。</w:t>
      </w:r>
    </w:p>
    <w:p w:rsidR="001E4246" w:rsidRDefault="001E424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6D5CFC" w:rsidRDefault="006D5CFC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892D46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台幣兌美元週三微收升，創近一個月新高。受外資大舉匯入，且大型進口商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油款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美元買盤收手帶動，台幣持續往升值方向挺進，現連二日收升。隨國際美元偏強，昨天日圓、韓元等亞幣均走軟；台幣則因外資持續於台股買超，且午後各大外資保管行方向一致進場拋出美元，促使台幣一度升破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31.900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價位。近日大型油品進口商天天大買美元，台幣卻持續走升，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因油款現買現賠，使得美元買盤疲弱，料短線台幣升破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31.900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大關，才可能進一步吸引油款和進口商買盤進場。預計今日成交區間在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31.800~31.950</w:t>
      </w:r>
      <w:r w:rsidR="006406A8" w:rsidRPr="006406A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>台灣銀行間短率周三大致持穩低位。農曆年關寬鬆預期不低，年前短錢充斥，此令拆款利率維持偏低水準，且區間高位緩步下移。人民幣市場波動劇烈，隔拆利率在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>1.50%-6.50%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 xml:space="preserve"> 2,750 -2,915</w:t>
      </w:r>
      <w:r w:rsidR="000B3C43" w:rsidRPr="000B3C4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週三美國無重要數據公布，市場缺乏經濟數據引導與川普新聞發布會無太大意外，美債利率維持震盪走勢，終場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年期利率小幅下滑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0.4bps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2.372%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1.2bps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2.956%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，今日市場關注進口物價與初請失業金數據，美債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年券預估維持於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C55D93" w:rsidRPr="00C55D93">
        <w:rPr>
          <w:rFonts w:asciiTheme="minorHAnsi" w:eastAsia="標楷體" w:hAnsiTheme="minorHAnsi" w:hint="eastAsia"/>
          <w:noProof/>
          <w:sz w:val="16"/>
          <w:szCs w:val="16"/>
        </w:rPr>
        <w:t>下方震盪，操作建議暫以區間操作為宜。</w:t>
      </w:r>
      <w:bookmarkStart w:id="0" w:name="_GoBack"/>
      <w:bookmarkEnd w:id="0"/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9F1F4D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週三離岸人民幣止貶回升，升破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關卡。亞洲時間人民幣在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 xml:space="preserve">6.90 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震盪整理，晚間美國準總統川普演講並沒有實質經濟利多出台，引發美元多頭失望賣壓，美元指數跌破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102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關卡，人民幣走升，最高升破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6.88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。離岸人民幣換匯點回落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3000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之下，一個月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355(-75)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2805(-115)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2629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0.95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4150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1.34</w:t>
      </w:r>
      <w:r w:rsidR="00E8593B" w:rsidRPr="00E8593B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887E87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6-Jan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5.80%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7-Jan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255k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235k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31-Dec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2087k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2112k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7.00%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7.60%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22.00%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22.70%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11.40%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11.40%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1300.0b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1740.0b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676.8b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794.6b</w:t>
            </w:r>
          </w:p>
        </w:tc>
      </w:tr>
      <w:tr w:rsidR="00887E87" w:rsidRPr="00887E87" w:rsidTr="00887E8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01/12-01/18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87" w:rsidRPr="00887E87" w:rsidRDefault="00887E87" w:rsidP="00887E8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E8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11B7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C15"/>
    <w:rsid w:val="00497E3B"/>
    <w:rsid w:val="004A01E7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716"/>
    <w:rsid w:val="006E6A33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401A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C588-152F-4619-9A29-E0956E21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117</cp:revision>
  <cp:lastPrinted>2015-08-07T06:27:00Z</cp:lastPrinted>
  <dcterms:created xsi:type="dcterms:W3CDTF">2017-01-10T01:18:00Z</dcterms:created>
  <dcterms:modified xsi:type="dcterms:W3CDTF">2017-01-12T02:36:00Z</dcterms:modified>
</cp:coreProperties>
</file>