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8770D1"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01</w:t>
                            </w:r>
                            <w:r w:rsidR="003F37DC">
                              <w:rPr>
                                <w:rFonts w:ascii="Arial Black" w:eastAsia="微軟正黑體" w:hAnsi="Arial Black" w:hint="eastAsia"/>
                                <w:b/>
                                <w:sz w:val="20"/>
                                <w:szCs w:val="20"/>
                              </w:rPr>
                              <w:t>/</w:t>
                            </w:r>
                            <w:r w:rsidR="0027722C">
                              <w:rPr>
                                <w:rFonts w:ascii="Arial Black" w:eastAsia="微軟正黑體" w:hAnsi="Arial Black" w:hint="eastAsia"/>
                                <w:b/>
                                <w:sz w:val="20"/>
                                <w:szCs w:val="20"/>
                              </w:rPr>
                              <w:t>25</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8770D1"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01</w:t>
                      </w:r>
                      <w:r w:rsidR="003F37DC">
                        <w:rPr>
                          <w:rFonts w:ascii="Arial Black" w:eastAsia="微軟正黑體" w:hAnsi="Arial Black" w:hint="eastAsia"/>
                          <w:b/>
                          <w:sz w:val="20"/>
                          <w:szCs w:val="20"/>
                        </w:rPr>
                        <w:t>/</w:t>
                      </w:r>
                      <w:r w:rsidR="0027722C">
                        <w:rPr>
                          <w:rFonts w:ascii="Arial Black" w:eastAsia="微軟正黑體" w:hAnsi="Arial Black" w:hint="eastAsia"/>
                          <w:b/>
                          <w:sz w:val="20"/>
                          <w:szCs w:val="20"/>
                        </w:rPr>
                        <w:t>25</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6B10C6" w:rsidRPr="00E02542" w:rsidTr="00AB163B">
        <w:trPr>
          <w:trHeight w:hRule="exact" w:val="312"/>
        </w:trPr>
        <w:tc>
          <w:tcPr>
            <w:tcW w:w="1419" w:type="dxa"/>
            <w:shd w:val="clear" w:color="auto" w:fill="FFFFCC"/>
          </w:tcPr>
          <w:p w:rsidR="006B10C6" w:rsidRPr="00915E2A" w:rsidRDefault="006B10C6"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tcPr>
          <w:p w:rsidR="006B10C6" w:rsidRPr="00F16DFE" w:rsidRDefault="006B10C6" w:rsidP="006B10C6">
            <w:pPr>
              <w:pStyle w:val="ad"/>
            </w:pPr>
            <w:r w:rsidRPr="00F16DFE">
              <w:t>31.382</w:t>
            </w:r>
          </w:p>
        </w:tc>
        <w:tc>
          <w:tcPr>
            <w:tcW w:w="1006" w:type="dxa"/>
            <w:shd w:val="clear" w:color="auto" w:fill="FFFFCC"/>
          </w:tcPr>
          <w:p w:rsidR="006B10C6" w:rsidRPr="00F16DFE" w:rsidRDefault="006B10C6" w:rsidP="006B10C6">
            <w:pPr>
              <w:pStyle w:val="ad"/>
            </w:pPr>
            <w:r w:rsidRPr="00F16DFE">
              <w:t>31.45</w:t>
            </w:r>
          </w:p>
        </w:tc>
        <w:tc>
          <w:tcPr>
            <w:tcW w:w="1080" w:type="dxa"/>
            <w:shd w:val="clear" w:color="auto" w:fill="FFFFCC"/>
          </w:tcPr>
          <w:p w:rsidR="006B10C6" w:rsidRPr="00F16DFE" w:rsidRDefault="006B10C6" w:rsidP="006B10C6">
            <w:pPr>
              <w:pStyle w:val="ad"/>
            </w:pPr>
            <w:r w:rsidRPr="00F16DFE">
              <w:t>31.306</w:t>
            </w:r>
          </w:p>
        </w:tc>
      </w:tr>
      <w:tr w:rsidR="006B10C6" w:rsidRPr="00E02542" w:rsidTr="00AB163B">
        <w:trPr>
          <w:trHeight w:hRule="exact" w:val="312"/>
        </w:trPr>
        <w:tc>
          <w:tcPr>
            <w:tcW w:w="1419" w:type="dxa"/>
            <w:shd w:val="clear" w:color="auto" w:fill="auto"/>
          </w:tcPr>
          <w:p w:rsidR="006B10C6" w:rsidRPr="00915E2A" w:rsidRDefault="006B10C6"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tcPr>
          <w:p w:rsidR="006B10C6" w:rsidRPr="00F16DFE" w:rsidRDefault="006B10C6" w:rsidP="006B10C6">
            <w:pPr>
              <w:pStyle w:val="ad"/>
            </w:pPr>
            <w:r w:rsidRPr="00F16DFE">
              <w:t>6.8537</w:t>
            </w:r>
          </w:p>
        </w:tc>
        <w:tc>
          <w:tcPr>
            <w:tcW w:w="1006" w:type="dxa"/>
            <w:shd w:val="clear" w:color="auto" w:fill="auto"/>
          </w:tcPr>
          <w:p w:rsidR="006B10C6" w:rsidRPr="00F16DFE" w:rsidRDefault="006B10C6" w:rsidP="006B10C6">
            <w:pPr>
              <w:pStyle w:val="ad"/>
            </w:pPr>
            <w:r w:rsidRPr="00F16DFE">
              <w:t>6.862</w:t>
            </w:r>
          </w:p>
        </w:tc>
        <w:tc>
          <w:tcPr>
            <w:tcW w:w="1080" w:type="dxa"/>
            <w:shd w:val="clear" w:color="auto" w:fill="auto"/>
          </w:tcPr>
          <w:p w:rsidR="006B10C6" w:rsidRPr="00F16DFE" w:rsidRDefault="006B10C6" w:rsidP="006B10C6">
            <w:pPr>
              <w:pStyle w:val="ad"/>
            </w:pPr>
            <w:r w:rsidRPr="00F16DFE">
              <w:t>6.842</w:t>
            </w:r>
          </w:p>
        </w:tc>
      </w:tr>
      <w:tr w:rsidR="006B10C6" w:rsidRPr="00E02542" w:rsidTr="00AB163B">
        <w:trPr>
          <w:trHeight w:hRule="exact" w:val="312"/>
        </w:trPr>
        <w:tc>
          <w:tcPr>
            <w:tcW w:w="1419" w:type="dxa"/>
            <w:shd w:val="clear" w:color="auto" w:fill="FFFFCC"/>
          </w:tcPr>
          <w:p w:rsidR="006B10C6" w:rsidRPr="00915E2A" w:rsidRDefault="006B10C6"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tcPr>
          <w:p w:rsidR="006B10C6" w:rsidRPr="00F16DFE" w:rsidRDefault="006B10C6" w:rsidP="006B10C6">
            <w:pPr>
              <w:pStyle w:val="ad"/>
            </w:pPr>
            <w:r w:rsidRPr="00F16DFE">
              <w:t>6.816</w:t>
            </w:r>
          </w:p>
        </w:tc>
        <w:tc>
          <w:tcPr>
            <w:tcW w:w="1006" w:type="dxa"/>
            <w:shd w:val="clear" w:color="auto" w:fill="FFFFCC"/>
          </w:tcPr>
          <w:p w:rsidR="006B10C6" w:rsidRPr="00F16DFE" w:rsidRDefault="006B10C6" w:rsidP="006B10C6">
            <w:pPr>
              <w:pStyle w:val="ad"/>
            </w:pPr>
            <w:r w:rsidRPr="00F16DFE">
              <w:t>6.8277</w:t>
            </w:r>
          </w:p>
        </w:tc>
        <w:tc>
          <w:tcPr>
            <w:tcW w:w="1080" w:type="dxa"/>
            <w:shd w:val="clear" w:color="auto" w:fill="FFFFCC"/>
          </w:tcPr>
          <w:p w:rsidR="006B10C6" w:rsidRPr="00F16DFE" w:rsidRDefault="006B10C6" w:rsidP="006B10C6">
            <w:pPr>
              <w:pStyle w:val="ad"/>
            </w:pPr>
            <w:r w:rsidRPr="00F16DFE">
              <w:t>6.804</w:t>
            </w:r>
          </w:p>
        </w:tc>
      </w:tr>
      <w:tr w:rsidR="006B10C6" w:rsidRPr="00E02542" w:rsidTr="00AB163B">
        <w:trPr>
          <w:trHeight w:hRule="exact" w:val="312"/>
        </w:trPr>
        <w:tc>
          <w:tcPr>
            <w:tcW w:w="1419" w:type="dxa"/>
            <w:shd w:val="clear" w:color="auto" w:fill="auto"/>
          </w:tcPr>
          <w:p w:rsidR="006B10C6" w:rsidRPr="00915E2A" w:rsidRDefault="006B10C6"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tcPr>
          <w:p w:rsidR="006B10C6" w:rsidRPr="00F16DFE" w:rsidRDefault="006B10C6" w:rsidP="006B10C6">
            <w:pPr>
              <w:pStyle w:val="ad"/>
            </w:pPr>
            <w:r w:rsidRPr="00F16DFE">
              <w:t>113.79</w:t>
            </w:r>
          </w:p>
        </w:tc>
        <w:tc>
          <w:tcPr>
            <w:tcW w:w="1006" w:type="dxa"/>
            <w:shd w:val="clear" w:color="auto" w:fill="auto"/>
          </w:tcPr>
          <w:p w:rsidR="006B10C6" w:rsidRPr="00F16DFE" w:rsidRDefault="006B10C6" w:rsidP="006B10C6">
            <w:pPr>
              <w:pStyle w:val="ad"/>
            </w:pPr>
            <w:r w:rsidRPr="00F16DFE">
              <w:t>113.89</w:t>
            </w:r>
          </w:p>
        </w:tc>
        <w:tc>
          <w:tcPr>
            <w:tcW w:w="1080" w:type="dxa"/>
            <w:shd w:val="clear" w:color="auto" w:fill="auto"/>
          </w:tcPr>
          <w:p w:rsidR="006B10C6" w:rsidRPr="00F16DFE" w:rsidRDefault="006B10C6" w:rsidP="006B10C6">
            <w:pPr>
              <w:pStyle w:val="ad"/>
            </w:pPr>
            <w:r w:rsidRPr="00F16DFE">
              <w:t>112.53</w:t>
            </w:r>
          </w:p>
        </w:tc>
      </w:tr>
      <w:tr w:rsidR="006B10C6" w:rsidRPr="00E02542" w:rsidTr="00AB163B">
        <w:trPr>
          <w:trHeight w:hRule="exact" w:val="312"/>
        </w:trPr>
        <w:tc>
          <w:tcPr>
            <w:tcW w:w="1419" w:type="dxa"/>
            <w:shd w:val="clear" w:color="auto" w:fill="FFFFCC"/>
          </w:tcPr>
          <w:p w:rsidR="006B10C6" w:rsidRPr="00915E2A" w:rsidRDefault="006B10C6"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tcPr>
          <w:p w:rsidR="006B10C6" w:rsidRPr="00F16DFE" w:rsidRDefault="006B10C6" w:rsidP="006B10C6">
            <w:pPr>
              <w:pStyle w:val="ad"/>
            </w:pPr>
            <w:r w:rsidRPr="00F16DFE">
              <w:t>1.0731</w:t>
            </w:r>
          </w:p>
        </w:tc>
        <w:tc>
          <w:tcPr>
            <w:tcW w:w="1006" w:type="dxa"/>
            <w:shd w:val="clear" w:color="auto" w:fill="FFFFCC"/>
          </w:tcPr>
          <w:p w:rsidR="006B10C6" w:rsidRPr="00F16DFE" w:rsidRDefault="006B10C6" w:rsidP="006B10C6">
            <w:pPr>
              <w:pStyle w:val="ad"/>
            </w:pPr>
            <w:r w:rsidRPr="00F16DFE">
              <w:t>1.0775</w:t>
            </w:r>
          </w:p>
        </w:tc>
        <w:tc>
          <w:tcPr>
            <w:tcW w:w="1080" w:type="dxa"/>
            <w:shd w:val="clear" w:color="auto" w:fill="FFFFCC"/>
          </w:tcPr>
          <w:p w:rsidR="006B10C6" w:rsidRPr="00F16DFE" w:rsidRDefault="006B10C6" w:rsidP="006B10C6">
            <w:pPr>
              <w:pStyle w:val="ad"/>
            </w:pPr>
            <w:r w:rsidRPr="00F16DFE">
              <w:t>1.072</w:t>
            </w:r>
          </w:p>
        </w:tc>
      </w:tr>
      <w:tr w:rsidR="006B10C6" w:rsidRPr="00E02542" w:rsidTr="00AB163B">
        <w:trPr>
          <w:trHeight w:hRule="exact" w:val="312"/>
        </w:trPr>
        <w:tc>
          <w:tcPr>
            <w:tcW w:w="1419" w:type="dxa"/>
            <w:shd w:val="clear" w:color="auto" w:fill="auto"/>
          </w:tcPr>
          <w:p w:rsidR="006B10C6" w:rsidRPr="00915E2A" w:rsidRDefault="006B10C6"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tcPr>
          <w:p w:rsidR="006B10C6" w:rsidRPr="00F16DFE" w:rsidRDefault="006B10C6" w:rsidP="006B10C6">
            <w:pPr>
              <w:pStyle w:val="ad"/>
            </w:pPr>
            <w:r w:rsidRPr="00F16DFE">
              <w:t>0.7582</w:t>
            </w:r>
          </w:p>
        </w:tc>
        <w:tc>
          <w:tcPr>
            <w:tcW w:w="1006" w:type="dxa"/>
            <w:shd w:val="clear" w:color="auto" w:fill="auto"/>
          </w:tcPr>
          <w:p w:rsidR="006B10C6" w:rsidRPr="00F16DFE" w:rsidRDefault="006B10C6" w:rsidP="006B10C6">
            <w:pPr>
              <w:pStyle w:val="ad"/>
            </w:pPr>
            <w:r w:rsidRPr="00F16DFE">
              <w:t>0.7609</w:t>
            </w:r>
          </w:p>
        </w:tc>
        <w:tc>
          <w:tcPr>
            <w:tcW w:w="1080" w:type="dxa"/>
            <w:shd w:val="clear" w:color="auto" w:fill="auto"/>
          </w:tcPr>
          <w:p w:rsidR="006B10C6" w:rsidRDefault="006B10C6" w:rsidP="006B10C6">
            <w:pPr>
              <w:pStyle w:val="ad"/>
            </w:pPr>
            <w:r w:rsidRPr="00F16DFE">
              <w:t>0.7554</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750AAC" w:rsidRPr="00C47FE8" w:rsidTr="006B123B">
        <w:trPr>
          <w:trHeight w:val="312"/>
        </w:trPr>
        <w:tc>
          <w:tcPr>
            <w:tcW w:w="2594" w:type="dxa"/>
            <w:gridSpan w:val="2"/>
            <w:tcBorders>
              <w:top w:val="single" w:sz="4" w:space="0" w:color="808080"/>
            </w:tcBorders>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tcPr>
          <w:p w:rsidR="00750AAC" w:rsidRPr="001561D4" w:rsidRDefault="00750AAC" w:rsidP="00750AAC">
            <w:pPr>
              <w:pStyle w:val="ad"/>
            </w:pPr>
            <w:r w:rsidRPr="001561D4">
              <w:t>0.2</w:t>
            </w:r>
          </w:p>
        </w:tc>
        <w:tc>
          <w:tcPr>
            <w:tcW w:w="1080" w:type="dxa"/>
            <w:tcBorders>
              <w:top w:val="single" w:sz="4" w:space="0" w:color="808080"/>
            </w:tcBorders>
            <w:shd w:val="clear" w:color="auto" w:fill="auto"/>
          </w:tcPr>
          <w:p w:rsidR="00750AAC" w:rsidRPr="001561D4" w:rsidRDefault="00750AAC" w:rsidP="00750AAC">
            <w:pPr>
              <w:pStyle w:val="ad"/>
            </w:pPr>
            <w:r w:rsidRPr="00750AAC">
              <w:rPr>
                <w:color w:val="FF0000"/>
              </w:rPr>
              <w:t>-0.01</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tcPr>
          <w:p w:rsidR="00750AAC" w:rsidRPr="001561D4" w:rsidRDefault="00750AAC" w:rsidP="00750AAC">
            <w:pPr>
              <w:pStyle w:val="ad"/>
            </w:pPr>
            <w:r w:rsidRPr="001561D4">
              <w:t>0.65922</w:t>
            </w:r>
          </w:p>
        </w:tc>
        <w:tc>
          <w:tcPr>
            <w:tcW w:w="1080" w:type="dxa"/>
            <w:shd w:val="clear" w:color="auto" w:fill="FFFFCC"/>
          </w:tcPr>
          <w:p w:rsidR="00750AAC" w:rsidRPr="001561D4" w:rsidRDefault="00750AAC" w:rsidP="00750AAC">
            <w:pPr>
              <w:pStyle w:val="ad"/>
            </w:pPr>
            <w:r w:rsidRPr="001561D4">
              <w:t>0.00011</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tcPr>
          <w:p w:rsidR="00750AAC" w:rsidRPr="001561D4" w:rsidRDefault="00750AAC" w:rsidP="00750AAC">
            <w:pPr>
              <w:pStyle w:val="ad"/>
            </w:pPr>
            <w:r w:rsidRPr="001561D4">
              <w:t>6.5586</w:t>
            </w:r>
          </w:p>
        </w:tc>
        <w:tc>
          <w:tcPr>
            <w:tcW w:w="1080" w:type="dxa"/>
            <w:shd w:val="clear" w:color="auto" w:fill="auto"/>
          </w:tcPr>
          <w:p w:rsidR="00750AAC" w:rsidRPr="001561D4" w:rsidRDefault="00750AAC" w:rsidP="00750AAC">
            <w:pPr>
              <w:pStyle w:val="ad"/>
            </w:pPr>
            <w:r w:rsidRPr="00750AAC">
              <w:rPr>
                <w:color w:val="FF0000"/>
              </w:rPr>
              <w:t>-0.3014</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tcPr>
          <w:p w:rsidR="00750AAC" w:rsidRPr="001561D4" w:rsidRDefault="00750AAC" w:rsidP="00750AAC">
            <w:pPr>
              <w:pStyle w:val="ad"/>
            </w:pPr>
            <w:r w:rsidRPr="001561D4">
              <w:t>5.5286</w:t>
            </w:r>
          </w:p>
        </w:tc>
        <w:tc>
          <w:tcPr>
            <w:tcW w:w="1080" w:type="dxa"/>
            <w:shd w:val="clear" w:color="auto" w:fill="FFFFCC"/>
          </w:tcPr>
          <w:p w:rsidR="00750AAC" w:rsidRPr="001561D4" w:rsidRDefault="00750AAC" w:rsidP="00750AAC">
            <w:pPr>
              <w:pStyle w:val="ad"/>
            </w:pPr>
            <w:r w:rsidRPr="001561D4">
              <w:t>0.0046</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tcPr>
          <w:p w:rsidR="00750AAC" w:rsidRPr="001561D4" w:rsidRDefault="00750AAC" w:rsidP="00750AAC">
            <w:pPr>
              <w:pStyle w:val="ad"/>
            </w:pPr>
            <w:r w:rsidRPr="001561D4">
              <w:t>0.874</w:t>
            </w:r>
          </w:p>
        </w:tc>
        <w:tc>
          <w:tcPr>
            <w:tcW w:w="1080" w:type="dxa"/>
            <w:shd w:val="clear" w:color="auto" w:fill="auto"/>
          </w:tcPr>
          <w:p w:rsidR="00750AAC" w:rsidRPr="001561D4" w:rsidRDefault="00750AAC" w:rsidP="00750AAC">
            <w:pPr>
              <w:pStyle w:val="ad"/>
            </w:pPr>
            <w:r w:rsidRPr="00750AAC">
              <w:rPr>
                <w:color w:val="FF0000"/>
              </w:rPr>
              <w:t>-0.0035</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tcPr>
          <w:p w:rsidR="00750AAC" w:rsidRPr="001561D4" w:rsidRDefault="00750AAC" w:rsidP="00750AAC">
            <w:pPr>
              <w:pStyle w:val="ad"/>
            </w:pPr>
            <w:r w:rsidRPr="001561D4">
              <w:t>1.1189</w:t>
            </w:r>
          </w:p>
        </w:tc>
        <w:tc>
          <w:tcPr>
            <w:tcW w:w="1080" w:type="dxa"/>
            <w:shd w:val="clear" w:color="auto" w:fill="FFFFCC"/>
          </w:tcPr>
          <w:p w:rsidR="00750AAC" w:rsidRPr="001561D4" w:rsidRDefault="00750AAC" w:rsidP="00750AAC">
            <w:pPr>
              <w:pStyle w:val="ad"/>
            </w:pPr>
            <w:r w:rsidRPr="001561D4">
              <w:t>0.0064</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tcPr>
          <w:p w:rsidR="00750AAC" w:rsidRPr="001561D4" w:rsidRDefault="00750AAC" w:rsidP="00750AAC">
            <w:pPr>
              <w:pStyle w:val="ad"/>
            </w:pPr>
            <w:r w:rsidRPr="001561D4">
              <w:t>0.83</w:t>
            </w:r>
          </w:p>
        </w:tc>
        <w:tc>
          <w:tcPr>
            <w:tcW w:w="1080" w:type="dxa"/>
            <w:shd w:val="clear" w:color="auto" w:fill="auto"/>
          </w:tcPr>
          <w:p w:rsidR="00750AAC" w:rsidRPr="00750AAC" w:rsidRDefault="00750AAC" w:rsidP="00750AAC">
            <w:pPr>
              <w:pStyle w:val="ad"/>
              <w:rPr>
                <w:color w:val="FF0000"/>
              </w:rPr>
            </w:pPr>
            <w:r w:rsidRPr="00750AAC">
              <w:rPr>
                <w:color w:val="FF0000"/>
              </w:rPr>
              <w:t>-0.0065</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tcPr>
          <w:p w:rsidR="00750AAC" w:rsidRPr="001561D4" w:rsidRDefault="00750AAC" w:rsidP="00750AAC">
            <w:pPr>
              <w:pStyle w:val="ad"/>
            </w:pPr>
            <w:r w:rsidRPr="001561D4">
              <w:t>1.1216</w:t>
            </w:r>
          </w:p>
        </w:tc>
        <w:tc>
          <w:tcPr>
            <w:tcW w:w="1080" w:type="dxa"/>
            <w:shd w:val="clear" w:color="auto" w:fill="FFFFCC"/>
          </w:tcPr>
          <w:p w:rsidR="00750AAC" w:rsidRPr="00750AAC" w:rsidRDefault="00750AAC" w:rsidP="00750AAC">
            <w:pPr>
              <w:pStyle w:val="ad"/>
              <w:rPr>
                <w:color w:val="FF0000"/>
              </w:rPr>
            </w:pPr>
            <w:r w:rsidRPr="00750AAC">
              <w:rPr>
                <w:color w:val="FF0000"/>
              </w:rPr>
              <w:t>-0.0534</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tcPr>
          <w:p w:rsidR="00750AAC" w:rsidRPr="001561D4" w:rsidRDefault="00750AAC" w:rsidP="00750AAC">
            <w:pPr>
              <w:pStyle w:val="ad"/>
            </w:pPr>
            <w:r w:rsidRPr="001561D4">
              <w:t>2.164</w:t>
            </w:r>
          </w:p>
        </w:tc>
        <w:tc>
          <w:tcPr>
            <w:tcW w:w="1080" w:type="dxa"/>
            <w:shd w:val="clear" w:color="auto" w:fill="auto"/>
          </w:tcPr>
          <w:p w:rsidR="00750AAC" w:rsidRPr="001561D4" w:rsidRDefault="00750AAC" w:rsidP="00750AAC">
            <w:pPr>
              <w:pStyle w:val="ad"/>
            </w:pPr>
            <w:r w:rsidRPr="00750AAC">
              <w:rPr>
                <w:color w:val="FF0000"/>
              </w:rPr>
              <w:t>-0.011</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tcPr>
          <w:p w:rsidR="00750AAC" w:rsidRPr="001561D4" w:rsidRDefault="00750AAC" w:rsidP="00750AAC">
            <w:pPr>
              <w:pStyle w:val="ad"/>
            </w:pPr>
            <w:r w:rsidRPr="001561D4">
              <w:t>3.8142</w:t>
            </w:r>
          </w:p>
        </w:tc>
        <w:tc>
          <w:tcPr>
            <w:tcW w:w="1080" w:type="dxa"/>
            <w:shd w:val="clear" w:color="auto" w:fill="FFFFCC"/>
          </w:tcPr>
          <w:p w:rsidR="00750AAC" w:rsidRPr="001561D4" w:rsidRDefault="00750AAC" w:rsidP="00750AAC">
            <w:pPr>
              <w:pStyle w:val="ad"/>
            </w:pPr>
            <w:r w:rsidRPr="001561D4">
              <w:t>0.0024</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tcPr>
          <w:p w:rsidR="00750AAC" w:rsidRPr="001561D4" w:rsidRDefault="00750AAC" w:rsidP="00750AAC">
            <w:pPr>
              <w:pStyle w:val="ad"/>
            </w:pPr>
            <w:r w:rsidRPr="001561D4">
              <w:t>3.8401</w:t>
            </w:r>
          </w:p>
        </w:tc>
        <w:tc>
          <w:tcPr>
            <w:tcW w:w="1080" w:type="dxa"/>
            <w:shd w:val="clear" w:color="auto" w:fill="auto"/>
          </w:tcPr>
          <w:p w:rsidR="00750AAC" w:rsidRPr="001561D4" w:rsidRDefault="00750AAC" w:rsidP="00750AAC">
            <w:pPr>
              <w:pStyle w:val="ad"/>
            </w:pPr>
            <w:r w:rsidRPr="001561D4">
              <w:t>0</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tcPr>
          <w:p w:rsidR="00750AAC" w:rsidRPr="001561D4" w:rsidRDefault="00750AAC" w:rsidP="00750AAC">
            <w:pPr>
              <w:pStyle w:val="ad"/>
            </w:pPr>
            <w:r w:rsidRPr="001561D4">
              <w:t>3.241</w:t>
            </w:r>
          </w:p>
        </w:tc>
        <w:tc>
          <w:tcPr>
            <w:tcW w:w="1080" w:type="dxa"/>
            <w:shd w:val="clear" w:color="auto" w:fill="FFFFCC"/>
          </w:tcPr>
          <w:p w:rsidR="00750AAC" w:rsidRPr="001561D4" w:rsidRDefault="00750AAC" w:rsidP="00750AAC">
            <w:pPr>
              <w:pStyle w:val="ad"/>
            </w:pPr>
            <w:r w:rsidRPr="001561D4">
              <w:t>0.092</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tcPr>
          <w:p w:rsidR="00750AAC" w:rsidRPr="001561D4" w:rsidRDefault="00750AAC" w:rsidP="00750AAC">
            <w:pPr>
              <w:pStyle w:val="ad"/>
            </w:pPr>
            <w:r w:rsidRPr="001561D4">
              <w:t>3.274</w:t>
            </w:r>
          </w:p>
        </w:tc>
        <w:tc>
          <w:tcPr>
            <w:tcW w:w="1080" w:type="dxa"/>
            <w:shd w:val="clear" w:color="auto" w:fill="auto"/>
          </w:tcPr>
          <w:p w:rsidR="00750AAC" w:rsidRPr="001561D4" w:rsidRDefault="00750AAC" w:rsidP="00750AAC">
            <w:pPr>
              <w:pStyle w:val="ad"/>
            </w:pPr>
            <w:r w:rsidRPr="001561D4">
              <w:t>0.015</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tcPr>
          <w:p w:rsidR="00750AAC" w:rsidRPr="001561D4" w:rsidRDefault="00750AAC" w:rsidP="00750AAC">
            <w:pPr>
              <w:pStyle w:val="ad"/>
            </w:pPr>
            <w:r w:rsidRPr="001561D4">
              <w:t>0.68889</w:t>
            </w:r>
          </w:p>
        </w:tc>
        <w:tc>
          <w:tcPr>
            <w:tcW w:w="1080" w:type="dxa"/>
            <w:shd w:val="clear" w:color="auto" w:fill="FFFFCC"/>
          </w:tcPr>
          <w:p w:rsidR="00750AAC" w:rsidRPr="001561D4" w:rsidRDefault="00750AAC" w:rsidP="00750AAC">
            <w:pPr>
              <w:pStyle w:val="ad"/>
            </w:pPr>
            <w:r w:rsidRPr="001561D4">
              <w:t>0.00056</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tcPr>
          <w:p w:rsidR="00750AAC" w:rsidRPr="001561D4" w:rsidRDefault="00750AAC" w:rsidP="00750AAC">
            <w:pPr>
              <w:pStyle w:val="ad"/>
            </w:pPr>
            <w:r w:rsidRPr="001561D4">
              <w:t>1.03789</w:t>
            </w:r>
          </w:p>
        </w:tc>
        <w:tc>
          <w:tcPr>
            <w:tcW w:w="1080" w:type="dxa"/>
            <w:shd w:val="clear" w:color="auto" w:fill="auto"/>
          </w:tcPr>
          <w:p w:rsidR="00750AAC" w:rsidRPr="001561D4" w:rsidRDefault="00750AAC" w:rsidP="00750AAC">
            <w:pPr>
              <w:pStyle w:val="ad"/>
            </w:pPr>
            <w:r w:rsidRPr="00750AAC">
              <w:rPr>
                <w:color w:val="FF0000"/>
              </w:rPr>
              <w:t>-0.00555</w:t>
            </w:r>
          </w:p>
        </w:tc>
      </w:tr>
      <w:tr w:rsidR="00750AAC" w:rsidRPr="00C47FE8" w:rsidTr="006B123B">
        <w:trPr>
          <w:trHeight w:val="312"/>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tcPr>
          <w:p w:rsidR="00750AAC" w:rsidRPr="001561D4" w:rsidRDefault="00750AAC" w:rsidP="00750AAC">
            <w:pPr>
              <w:pStyle w:val="ad"/>
            </w:pPr>
            <w:r w:rsidRPr="001561D4">
              <w:t>2.4652</w:t>
            </w:r>
          </w:p>
        </w:tc>
        <w:tc>
          <w:tcPr>
            <w:tcW w:w="1080" w:type="dxa"/>
            <w:shd w:val="clear" w:color="auto" w:fill="FFFFCC"/>
          </w:tcPr>
          <w:p w:rsidR="00750AAC" w:rsidRPr="001561D4" w:rsidRDefault="00750AAC" w:rsidP="00750AAC">
            <w:pPr>
              <w:pStyle w:val="ad"/>
            </w:pPr>
            <w:r w:rsidRPr="001561D4">
              <w:t>0.0552</w:t>
            </w:r>
          </w:p>
        </w:tc>
      </w:tr>
      <w:tr w:rsidR="00750AAC" w:rsidRPr="00C47FE8" w:rsidTr="006B123B">
        <w:trPr>
          <w:trHeight w:val="312"/>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tcPr>
          <w:p w:rsidR="00750AAC" w:rsidRPr="001561D4" w:rsidRDefault="00750AAC" w:rsidP="00750AAC">
            <w:pPr>
              <w:pStyle w:val="ad"/>
            </w:pPr>
            <w:r w:rsidRPr="001561D4">
              <w:t>3.0489</w:t>
            </w:r>
          </w:p>
        </w:tc>
        <w:tc>
          <w:tcPr>
            <w:tcW w:w="1080" w:type="dxa"/>
            <w:shd w:val="clear" w:color="auto" w:fill="auto"/>
          </w:tcPr>
          <w:p w:rsidR="00750AAC" w:rsidRDefault="00750AAC" w:rsidP="00750AAC">
            <w:pPr>
              <w:pStyle w:val="ad"/>
            </w:pPr>
            <w:r w:rsidRPr="001561D4">
              <w:t>0.0504</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750AAC" w:rsidRPr="006F3ADE" w:rsidTr="00345CCD">
        <w:trPr>
          <w:trHeight w:hRule="exact" w:val="279"/>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tcPr>
          <w:p w:rsidR="00750AAC" w:rsidRPr="00790AFE" w:rsidRDefault="00750AAC" w:rsidP="00750AAC">
            <w:pPr>
              <w:pStyle w:val="ad"/>
            </w:pPr>
            <w:r w:rsidRPr="00790AFE">
              <w:t>55.44</w:t>
            </w:r>
          </w:p>
        </w:tc>
        <w:tc>
          <w:tcPr>
            <w:tcW w:w="1080" w:type="dxa"/>
            <w:shd w:val="clear" w:color="auto" w:fill="FFFFCC"/>
          </w:tcPr>
          <w:p w:rsidR="00750AAC" w:rsidRPr="00750AAC" w:rsidRDefault="00750AAC" w:rsidP="00750AAC">
            <w:pPr>
              <w:pStyle w:val="ad"/>
              <w:rPr>
                <w:color w:val="FF0000"/>
              </w:rPr>
            </w:pPr>
            <w:r w:rsidRPr="00750AAC">
              <w:rPr>
                <w:color w:val="FF0000"/>
              </w:rPr>
              <w:t>-0.21</w:t>
            </w:r>
          </w:p>
        </w:tc>
      </w:tr>
      <w:tr w:rsidR="00750AAC" w:rsidRPr="006F3ADE" w:rsidTr="00345CCD">
        <w:trPr>
          <w:trHeight w:hRule="exact" w:val="279"/>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tcPr>
          <w:p w:rsidR="00750AAC" w:rsidRPr="00790AFE" w:rsidRDefault="00750AAC" w:rsidP="00750AAC">
            <w:pPr>
              <w:pStyle w:val="ad"/>
            </w:pPr>
            <w:r w:rsidRPr="00790AFE">
              <w:t>53.18</w:t>
            </w:r>
          </w:p>
        </w:tc>
        <w:tc>
          <w:tcPr>
            <w:tcW w:w="1080" w:type="dxa"/>
            <w:shd w:val="clear" w:color="auto" w:fill="auto"/>
          </w:tcPr>
          <w:p w:rsidR="00750AAC" w:rsidRPr="00750AAC" w:rsidRDefault="00750AAC" w:rsidP="00750AAC">
            <w:pPr>
              <w:pStyle w:val="ad"/>
              <w:rPr>
                <w:color w:val="FF0000"/>
              </w:rPr>
            </w:pPr>
            <w:r w:rsidRPr="00750AAC">
              <w:rPr>
                <w:color w:val="FF0000"/>
              </w:rPr>
              <w:t>-0.26</w:t>
            </w:r>
          </w:p>
        </w:tc>
      </w:tr>
      <w:tr w:rsidR="00750AAC" w:rsidRPr="006F3ADE" w:rsidTr="00345CCD">
        <w:trPr>
          <w:trHeight w:hRule="exact" w:val="279"/>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tcPr>
          <w:p w:rsidR="00750AAC" w:rsidRPr="00790AFE" w:rsidRDefault="00750AAC" w:rsidP="00750AAC">
            <w:pPr>
              <w:pStyle w:val="ad"/>
            </w:pPr>
            <w:r w:rsidRPr="00790AFE">
              <w:t>1208.94</w:t>
            </w:r>
          </w:p>
        </w:tc>
        <w:tc>
          <w:tcPr>
            <w:tcW w:w="1080" w:type="dxa"/>
            <w:shd w:val="clear" w:color="auto" w:fill="FFFFCC"/>
          </w:tcPr>
          <w:p w:rsidR="00750AAC" w:rsidRPr="00750AAC" w:rsidRDefault="00750AAC" w:rsidP="00750AAC">
            <w:pPr>
              <w:pStyle w:val="ad"/>
              <w:rPr>
                <w:color w:val="FF0000"/>
              </w:rPr>
            </w:pPr>
            <w:r w:rsidRPr="00750AAC">
              <w:rPr>
                <w:color w:val="FF0000"/>
              </w:rPr>
              <w:t>-0.37</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750AAC" w:rsidRPr="006F3ADE" w:rsidTr="00D06A01">
        <w:trPr>
          <w:trHeight w:hRule="exact" w:val="329"/>
        </w:trPr>
        <w:tc>
          <w:tcPr>
            <w:tcW w:w="2594" w:type="dxa"/>
            <w:gridSpan w:val="2"/>
            <w:tcBorders>
              <w:top w:val="single" w:sz="4" w:space="0" w:color="808080"/>
            </w:tcBorders>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tcPr>
          <w:p w:rsidR="00750AAC" w:rsidRPr="007B5D49" w:rsidRDefault="00750AAC" w:rsidP="00750AAC">
            <w:pPr>
              <w:pStyle w:val="ad"/>
            </w:pPr>
            <w:r w:rsidRPr="007B5D49">
              <w:t>19912.71</w:t>
            </w:r>
          </w:p>
        </w:tc>
        <w:tc>
          <w:tcPr>
            <w:tcW w:w="1080" w:type="dxa"/>
            <w:tcBorders>
              <w:top w:val="single" w:sz="4" w:space="0" w:color="808080"/>
            </w:tcBorders>
            <w:shd w:val="clear" w:color="auto" w:fill="auto"/>
          </w:tcPr>
          <w:p w:rsidR="00750AAC" w:rsidRPr="007B5D49" w:rsidRDefault="00750AAC" w:rsidP="00750AAC">
            <w:pPr>
              <w:pStyle w:val="ad"/>
            </w:pPr>
            <w:r w:rsidRPr="007B5D49">
              <w:t>112.86</w:t>
            </w:r>
          </w:p>
        </w:tc>
      </w:tr>
      <w:tr w:rsidR="00750AAC" w:rsidRPr="006F3ADE" w:rsidTr="00D06A01">
        <w:trPr>
          <w:trHeight w:hRule="exact" w:val="279"/>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tcPr>
          <w:p w:rsidR="00750AAC" w:rsidRPr="007B5D49" w:rsidRDefault="00750AAC" w:rsidP="00750AAC">
            <w:pPr>
              <w:pStyle w:val="ad"/>
            </w:pPr>
            <w:r w:rsidRPr="007B5D49">
              <w:t>5600.958</w:t>
            </w:r>
          </w:p>
        </w:tc>
        <w:tc>
          <w:tcPr>
            <w:tcW w:w="1080" w:type="dxa"/>
            <w:shd w:val="clear" w:color="auto" w:fill="FFFFCC"/>
          </w:tcPr>
          <w:p w:rsidR="00750AAC" w:rsidRPr="007B5D49" w:rsidRDefault="00750AAC" w:rsidP="00750AAC">
            <w:pPr>
              <w:pStyle w:val="ad"/>
            </w:pPr>
            <w:r w:rsidRPr="007B5D49">
              <w:t>48.015</w:t>
            </w:r>
          </w:p>
        </w:tc>
      </w:tr>
      <w:tr w:rsidR="00750AAC" w:rsidRPr="006F3ADE" w:rsidTr="00D06A01">
        <w:trPr>
          <w:trHeight w:hRule="exact" w:val="279"/>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tcPr>
          <w:p w:rsidR="00750AAC" w:rsidRPr="007B5D49" w:rsidRDefault="00750AAC" w:rsidP="00750AAC">
            <w:pPr>
              <w:pStyle w:val="ad"/>
            </w:pPr>
            <w:r w:rsidRPr="007B5D49">
              <w:t>2280.07</w:t>
            </w:r>
          </w:p>
        </w:tc>
        <w:tc>
          <w:tcPr>
            <w:tcW w:w="1080" w:type="dxa"/>
            <w:shd w:val="clear" w:color="auto" w:fill="auto"/>
          </w:tcPr>
          <w:p w:rsidR="00750AAC" w:rsidRPr="007B5D49" w:rsidRDefault="00750AAC" w:rsidP="00750AAC">
            <w:pPr>
              <w:pStyle w:val="ad"/>
            </w:pPr>
            <w:r w:rsidRPr="007B5D49">
              <w:t>14.87</w:t>
            </w:r>
          </w:p>
        </w:tc>
      </w:tr>
      <w:tr w:rsidR="00750AAC" w:rsidRPr="006F3ADE" w:rsidTr="00D06A01">
        <w:trPr>
          <w:trHeight w:hRule="exact" w:val="279"/>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tcPr>
          <w:p w:rsidR="00750AAC" w:rsidRPr="007B5D49" w:rsidRDefault="00750AAC" w:rsidP="00750AAC">
            <w:pPr>
              <w:pStyle w:val="ad"/>
            </w:pPr>
            <w:r w:rsidRPr="007B5D49">
              <w:t>11594.94</w:t>
            </w:r>
          </w:p>
        </w:tc>
        <w:tc>
          <w:tcPr>
            <w:tcW w:w="1080" w:type="dxa"/>
            <w:shd w:val="clear" w:color="auto" w:fill="FFFFCC"/>
          </w:tcPr>
          <w:p w:rsidR="00750AAC" w:rsidRPr="007B5D49" w:rsidRDefault="00750AAC" w:rsidP="00750AAC">
            <w:pPr>
              <w:pStyle w:val="ad"/>
            </w:pPr>
            <w:r w:rsidRPr="007B5D49">
              <w:t>49.19</w:t>
            </w:r>
          </w:p>
        </w:tc>
      </w:tr>
      <w:tr w:rsidR="00750AAC" w:rsidRPr="006F3ADE" w:rsidTr="00D06A01">
        <w:trPr>
          <w:trHeight w:hRule="exact" w:val="279"/>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tcPr>
          <w:p w:rsidR="00750AAC" w:rsidRPr="007B5D49" w:rsidRDefault="00750AAC" w:rsidP="00750AAC">
            <w:pPr>
              <w:pStyle w:val="ad"/>
            </w:pPr>
            <w:r w:rsidRPr="007B5D49">
              <w:t>3284.574</w:t>
            </w:r>
          </w:p>
        </w:tc>
        <w:tc>
          <w:tcPr>
            <w:tcW w:w="1080" w:type="dxa"/>
            <w:shd w:val="clear" w:color="auto" w:fill="auto"/>
          </w:tcPr>
          <w:p w:rsidR="00750AAC" w:rsidRPr="007B5D49" w:rsidRDefault="00750AAC" w:rsidP="00750AAC">
            <w:pPr>
              <w:pStyle w:val="ad"/>
            </w:pPr>
            <w:r w:rsidRPr="007B5D49">
              <w:t>6.049</w:t>
            </w:r>
          </w:p>
        </w:tc>
      </w:tr>
      <w:tr w:rsidR="00750AAC" w:rsidRPr="006F3ADE" w:rsidTr="00D06A01">
        <w:trPr>
          <w:trHeight w:hRule="exact" w:val="279"/>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tcPr>
          <w:p w:rsidR="00750AAC" w:rsidRPr="007B5D49" w:rsidRDefault="00750AAC" w:rsidP="00750AAC">
            <w:pPr>
              <w:pStyle w:val="ad"/>
            </w:pPr>
            <w:r w:rsidRPr="007B5D49">
              <w:t>22898.52</w:t>
            </w:r>
          </w:p>
        </w:tc>
        <w:tc>
          <w:tcPr>
            <w:tcW w:w="1080" w:type="dxa"/>
            <w:shd w:val="clear" w:color="auto" w:fill="FFFFCC"/>
          </w:tcPr>
          <w:p w:rsidR="00750AAC" w:rsidRPr="007B5D49" w:rsidRDefault="00750AAC" w:rsidP="00750AAC">
            <w:pPr>
              <w:pStyle w:val="ad"/>
            </w:pPr>
            <w:r w:rsidRPr="007B5D49">
              <w:t>51.34</w:t>
            </w:r>
          </w:p>
        </w:tc>
      </w:tr>
      <w:tr w:rsidR="00750AAC" w:rsidRPr="006F3ADE" w:rsidTr="00D06A01">
        <w:trPr>
          <w:trHeight w:hRule="exact" w:val="279"/>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tcPr>
          <w:p w:rsidR="00750AAC" w:rsidRPr="007B5D49" w:rsidRDefault="00750AAC" w:rsidP="00750AAC">
            <w:pPr>
              <w:pStyle w:val="ad"/>
            </w:pPr>
            <w:r w:rsidRPr="007B5D49">
              <w:t>9424.05</w:t>
            </w:r>
          </w:p>
        </w:tc>
        <w:tc>
          <w:tcPr>
            <w:tcW w:w="1080" w:type="dxa"/>
            <w:shd w:val="clear" w:color="auto" w:fill="auto"/>
          </w:tcPr>
          <w:p w:rsidR="00750AAC" w:rsidRPr="007B5D49" w:rsidRDefault="00750AAC" w:rsidP="00750AAC">
            <w:pPr>
              <w:pStyle w:val="ad"/>
            </w:pPr>
            <w:r w:rsidRPr="007B5D49">
              <w:t>23.9</w:t>
            </w:r>
          </w:p>
        </w:tc>
      </w:tr>
      <w:tr w:rsidR="00750AAC" w:rsidRPr="00745739" w:rsidTr="00D06A01">
        <w:trPr>
          <w:trHeight w:hRule="exact" w:val="279"/>
        </w:trPr>
        <w:tc>
          <w:tcPr>
            <w:tcW w:w="2594" w:type="dxa"/>
            <w:gridSpan w:val="2"/>
            <w:shd w:val="clear" w:color="auto" w:fill="FFFFCC"/>
          </w:tcPr>
          <w:p w:rsidR="00750AAC" w:rsidRPr="00915E2A" w:rsidRDefault="00750AAC"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tcPr>
          <w:p w:rsidR="00750AAC" w:rsidRPr="007B5D49" w:rsidRDefault="00750AAC" w:rsidP="00750AAC">
            <w:pPr>
              <w:pStyle w:val="ad"/>
            </w:pPr>
            <w:r w:rsidRPr="007B5D49">
              <w:t>18787.99</w:t>
            </w:r>
          </w:p>
        </w:tc>
        <w:tc>
          <w:tcPr>
            <w:tcW w:w="1080" w:type="dxa"/>
            <w:shd w:val="clear" w:color="auto" w:fill="FFFFCC"/>
          </w:tcPr>
          <w:p w:rsidR="00750AAC" w:rsidRPr="007B5D49" w:rsidRDefault="00750AAC" w:rsidP="00750AAC">
            <w:pPr>
              <w:pStyle w:val="ad"/>
            </w:pPr>
            <w:r w:rsidRPr="007B5D49">
              <w:t>270.79</w:t>
            </w:r>
          </w:p>
        </w:tc>
      </w:tr>
      <w:tr w:rsidR="00750AAC" w:rsidRPr="006F3ADE" w:rsidTr="00D06A01">
        <w:trPr>
          <w:trHeight w:hRule="exact" w:val="279"/>
        </w:trPr>
        <w:tc>
          <w:tcPr>
            <w:tcW w:w="2594" w:type="dxa"/>
            <w:gridSpan w:val="2"/>
            <w:shd w:val="clear" w:color="auto" w:fill="auto"/>
          </w:tcPr>
          <w:p w:rsidR="00750AAC" w:rsidRPr="00915E2A" w:rsidRDefault="00750AAC"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tcPr>
          <w:p w:rsidR="00750AAC" w:rsidRPr="007B5D49" w:rsidRDefault="00750AAC" w:rsidP="00750AAC">
            <w:pPr>
              <w:pStyle w:val="ad"/>
            </w:pPr>
            <w:r w:rsidRPr="007B5D49">
              <w:t>2065.76</w:t>
            </w:r>
          </w:p>
        </w:tc>
        <w:tc>
          <w:tcPr>
            <w:tcW w:w="1080" w:type="dxa"/>
            <w:shd w:val="clear" w:color="auto" w:fill="auto"/>
          </w:tcPr>
          <w:p w:rsidR="00750AAC" w:rsidRDefault="00750AAC" w:rsidP="00750AAC">
            <w:pPr>
              <w:pStyle w:val="ad"/>
            </w:pPr>
            <w:r w:rsidRPr="00750AAC">
              <w:rPr>
                <w:color w:val="FF0000"/>
              </w:rPr>
              <w:t>-1.13</w:t>
            </w:r>
          </w:p>
        </w:tc>
      </w:tr>
      <w:tr w:rsidR="00874A54" w:rsidRPr="006F3ADE" w:rsidTr="0073278A">
        <w:trPr>
          <w:trHeight w:hRule="exact" w:val="539"/>
        </w:trPr>
        <w:tc>
          <w:tcPr>
            <w:tcW w:w="4680" w:type="dxa"/>
            <w:gridSpan w:val="4"/>
            <w:shd w:val="clear" w:color="auto" w:fill="auto"/>
          </w:tcPr>
          <w:p w:rsidR="00874A54" w:rsidRPr="006F3ADE" w:rsidRDefault="00874A54" w:rsidP="00874A54">
            <w:pPr>
              <w:rPr>
                <w:rFonts w:asciiTheme="minorHAnsi" w:eastAsia="標楷體" w:hAnsiTheme="minorHAnsi"/>
                <w:noProof/>
                <w:sz w:val="16"/>
                <w:szCs w:val="16"/>
              </w:rPr>
            </w:pPr>
            <w:r w:rsidRPr="006F3ADE">
              <w:rPr>
                <w:rFonts w:asciiTheme="minorHAnsi" w:eastAsia="標楷體" w:hAnsiTheme="minorHAnsi"/>
                <w:noProof/>
                <w:sz w:val="16"/>
                <w:szCs w:val="16"/>
              </w:rPr>
              <w:t>Source: Bloomberg</w:t>
            </w:r>
          </w:p>
          <w:p w:rsidR="00874A54" w:rsidRPr="006F3ADE" w:rsidRDefault="00874A54" w:rsidP="00874A54">
            <w:pPr>
              <w:jc w:val="center"/>
              <w:rPr>
                <w:rFonts w:asciiTheme="minorHAnsi" w:eastAsia="標楷體" w:hAnsiTheme="minorHAnsi"/>
                <w:noProof/>
                <w:sz w:val="16"/>
                <w:szCs w:val="16"/>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9D0A70" w:rsidRPr="009B0C8D" w:rsidRDefault="00875BE6" w:rsidP="00875BE6">
      <w:pPr>
        <w:pStyle w:val="a5"/>
        <w:numPr>
          <w:ilvl w:val="0"/>
          <w:numId w:val="3"/>
        </w:numPr>
        <w:ind w:leftChars="0"/>
        <w:rPr>
          <w:rFonts w:asciiTheme="minorHAnsi" w:eastAsia="標楷體" w:hAnsiTheme="minorHAnsi"/>
          <w:noProof/>
          <w:sz w:val="16"/>
          <w:szCs w:val="16"/>
        </w:rPr>
      </w:pPr>
      <w:r w:rsidRPr="00875BE6">
        <w:rPr>
          <w:rFonts w:asciiTheme="minorHAnsi" w:eastAsia="標楷體" w:hAnsiTheme="minorHAnsi" w:hint="eastAsia"/>
          <w:noProof/>
          <w:sz w:val="16"/>
          <w:szCs w:val="16"/>
        </w:rPr>
        <w:t>美國</w:t>
      </w:r>
      <w:r w:rsidRPr="00875BE6">
        <w:rPr>
          <w:rFonts w:asciiTheme="minorHAnsi" w:eastAsia="標楷體" w:hAnsiTheme="minorHAnsi" w:hint="eastAsia"/>
          <w:noProof/>
          <w:sz w:val="16"/>
          <w:szCs w:val="16"/>
        </w:rPr>
        <w:t>12</w:t>
      </w:r>
      <w:r w:rsidRPr="00875BE6">
        <w:rPr>
          <w:rFonts w:asciiTheme="minorHAnsi" w:eastAsia="標楷體" w:hAnsiTheme="minorHAnsi" w:hint="eastAsia"/>
          <w:noProof/>
          <w:sz w:val="16"/>
          <w:szCs w:val="16"/>
        </w:rPr>
        <w:t>月成屋銷售降幅大於預期，因市場房屋供應跌至</w:t>
      </w:r>
      <w:r w:rsidRPr="00875BE6">
        <w:rPr>
          <w:rFonts w:asciiTheme="minorHAnsi" w:eastAsia="標楷體" w:hAnsiTheme="minorHAnsi" w:hint="eastAsia"/>
          <w:noProof/>
          <w:sz w:val="16"/>
          <w:szCs w:val="16"/>
        </w:rPr>
        <w:t>1999</w:t>
      </w:r>
      <w:r w:rsidRPr="00875BE6">
        <w:rPr>
          <w:rFonts w:asciiTheme="minorHAnsi" w:eastAsia="標楷體" w:hAnsiTheme="minorHAnsi" w:hint="eastAsia"/>
          <w:noProof/>
          <w:sz w:val="16"/>
          <w:szCs w:val="16"/>
        </w:rPr>
        <w:t>年以來最低水準，但在就業市場趨緊的背景下，樓市復蘇趨勢未變。全美不動產協會</w:t>
      </w:r>
      <w:r w:rsidRPr="00875BE6">
        <w:rPr>
          <w:rFonts w:asciiTheme="minorHAnsi" w:eastAsia="標楷體" w:hAnsiTheme="minorHAnsi" w:hint="eastAsia"/>
          <w:noProof/>
          <w:sz w:val="16"/>
          <w:szCs w:val="16"/>
        </w:rPr>
        <w:t>(NAR)</w:t>
      </w:r>
      <w:r w:rsidRPr="00875BE6">
        <w:rPr>
          <w:rFonts w:asciiTheme="minorHAnsi" w:eastAsia="標楷體" w:hAnsiTheme="minorHAnsi" w:hint="eastAsia"/>
          <w:noProof/>
          <w:sz w:val="16"/>
          <w:szCs w:val="16"/>
        </w:rPr>
        <w:t>週二稱，成屋銷售下降</w:t>
      </w:r>
      <w:r w:rsidRPr="00875BE6">
        <w:rPr>
          <w:rFonts w:asciiTheme="minorHAnsi" w:eastAsia="標楷體" w:hAnsiTheme="minorHAnsi" w:hint="eastAsia"/>
          <w:noProof/>
          <w:sz w:val="16"/>
          <w:szCs w:val="16"/>
        </w:rPr>
        <w:t>2.8%</w:t>
      </w:r>
      <w:r w:rsidRPr="00875BE6">
        <w:rPr>
          <w:rFonts w:asciiTheme="minorHAnsi" w:eastAsia="標楷體" w:hAnsiTheme="minorHAnsi" w:hint="eastAsia"/>
          <w:noProof/>
          <w:sz w:val="16"/>
          <w:szCs w:val="16"/>
        </w:rPr>
        <w:t>，經季節性調整後年率為</w:t>
      </w:r>
      <w:r w:rsidRPr="00875BE6">
        <w:rPr>
          <w:rFonts w:asciiTheme="minorHAnsi" w:eastAsia="標楷體" w:hAnsiTheme="minorHAnsi" w:hint="eastAsia"/>
          <w:noProof/>
          <w:sz w:val="16"/>
          <w:szCs w:val="16"/>
        </w:rPr>
        <w:t>549</w:t>
      </w:r>
      <w:r w:rsidRPr="00875BE6">
        <w:rPr>
          <w:rFonts w:asciiTheme="minorHAnsi" w:eastAsia="標楷體" w:hAnsiTheme="minorHAnsi" w:hint="eastAsia"/>
          <w:noProof/>
          <w:sz w:val="16"/>
          <w:szCs w:val="16"/>
        </w:rPr>
        <w:t>萬戶。缺少供應、房價節節攀升和抵押貸款利率上升可能是導致部分買家上月卻步的主要原因。</w:t>
      </w:r>
      <w:r w:rsidR="009D0A70" w:rsidRPr="009B0C8D">
        <w:rPr>
          <w:rFonts w:asciiTheme="minorHAnsi" w:eastAsia="標楷體" w:hAnsiTheme="minorHAnsi" w:hint="eastAsia"/>
          <w:noProof/>
          <w:sz w:val="16"/>
          <w:szCs w:val="16"/>
        </w:rPr>
        <w:t xml:space="preserve"> </w:t>
      </w:r>
    </w:p>
    <w:p w:rsidR="008149BC" w:rsidRPr="008149BC" w:rsidRDefault="008149BC" w:rsidP="008149BC">
      <w:pPr>
        <w:pStyle w:val="a5"/>
        <w:numPr>
          <w:ilvl w:val="0"/>
          <w:numId w:val="3"/>
        </w:numPr>
        <w:ind w:leftChars="0"/>
        <w:rPr>
          <w:rFonts w:asciiTheme="minorHAnsi" w:eastAsia="標楷體" w:hAnsiTheme="minorHAnsi" w:hint="eastAsia"/>
          <w:noProof/>
          <w:sz w:val="16"/>
          <w:szCs w:val="16"/>
        </w:rPr>
      </w:pPr>
      <w:r w:rsidRPr="00001DB8">
        <w:rPr>
          <w:noProof/>
        </w:rPr>
        <mc:AlternateContent>
          <mc:Choice Requires="wpg">
            <w:drawing>
              <wp:anchor distT="0" distB="0" distL="114300" distR="114300" simplePos="0" relativeHeight="251686912" behindDoc="0" locked="0" layoutInCell="1" allowOverlap="1" wp14:anchorId="070FE53A" wp14:editId="07D98CA2">
                <wp:simplePos x="0" y="0"/>
                <wp:positionH relativeFrom="column">
                  <wp:posOffset>-88265</wp:posOffset>
                </wp:positionH>
                <wp:positionV relativeFrom="paragraph">
                  <wp:posOffset>817457</wp:posOffset>
                </wp:positionV>
                <wp:extent cx="3414395" cy="551180"/>
                <wp:effectExtent l="0" t="0" r="71755" b="77470"/>
                <wp:wrapNone/>
                <wp:docPr id="5" name="群組 5"/>
                <wp:cNvGraphicFramePr/>
                <a:graphic xmlns:a="http://schemas.openxmlformats.org/drawingml/2006/main">
                  <a:graphicData uri="http://schemas.microsoft.com/office/word/2010/wordprocessingGroup">
                    <wpg:wgp>
                      <wpg:cNvGrpSpPr/>
                      <wpg:grpSpPr>
                        <a:xfrm>
                          <a:off x="0" y="0"/>
                          <a:ext cx="3414395" cy="551180"/>
                          <a:chOff x="-58004" y="7626010"/>
                          <a:chExt cx="3416735" cy="565378"/>
                        </a:xfrm>
                      </wpg:grpSpPr>
                      <wps:wsp>
                        <wps:cNvPr id="2" name="手繪多邊形 13"/>
                        <wps:cNvSpPr>
                          <a:spLocks noEditPoints="1" noChangeArrowheads="1"/>
                        </wps:cNvSpPr>
                        <wps:spPr bwMode="auto">
                          <a:xfrm>
                            <a:off x="-19470" y="7736668"/>
                            <a:ext cx="3378201" cy="454720"/>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58004" y="7626010"/>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95pt;margin-top:64.35pt;width:268.85pt;height:43.4pt;z-index:251686912;mso-width-relative:margin;mso-height-relative:margin" coordorigin="-580,76260" coordsize="34167,5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">
                <v:shape id="手繪多邊形 13" o:spid="_x0000_s1030" style="position:absolute;left:-194;top:77366;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6;1346119,454720;1689101,363713;3378201,181846"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580;top:76260;width:1684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Pr="008149BC">
        <w:rPr>
          <w:rFonts w:asciiTheme="minorHAnsi" w:eastAsia="標楷體" w:hAnsiTheme="minorHAnsi" w:hint="eastAsia"/>
          <w:noProof/>
          <w:sz w:val="16"/>
          <w:szCs w:val="16"/>
        </w:rPr>
        <w:t>英國最高法院週二</w:t>
      </w:r>
      <w:r>
        <w:rPr>
          <w:rFonts w:asciiTheme="minorHAnsi" w:eastAsia="標楷體" w:hAnsiTheme="minorHAnsi" w:hint="eastAsia"/>
          <w:noProof/>
          <w:sz w:val="16"/>
          <w:szCs w:val="16"/>
        </w:rPr>
        <w:t>裁決，首相特雷莎·梅必須獲得議會同意後，才能展開英國退歐正式程序</w:t>
      </w:r>
      <w:r w:rsidRPr="008149BC">
        <w:rPr>
          <w:rFonts w:asciiTheme="minorHAnsi" w:eastAsia="標楷體" w:hAnsiTheme="minorHAnsi" w:hint="eastAsia"/>
          <w:noProof/>
          <w:sz w:val="16"/>
          <w:szCs w:val="16"/>
        </w:rPr>
        <w:t>。英國政府主張，特雷莎·梅可以直接行使行政權，觸發里斯本條約第</w:t>
      </w:r>
      <w:r w:rsidRPr="008149BC">
        <w:rPr>
          <w:rFonts w:asciiTheme="minorHAnsi" w:eastAsia="標楷體" w:hAnsiTheme="minorHAnsi" w:hint="eastAsia"/>
          <w:noProof/>
          <w:sz w:val="16"/>
          <w:szCs w:val="16"/>
        </w:rPr>
        <w:t>50</w:t>
      </w:r>
      <w:r w:rsidRPr="008149BC">
        <w:rPr>
          <w:rFonts w:asciiTheme="minorHAnsi" w:eastAsia="標楷體" w:hAnsiTheme="minorHAnsi" w:hint="eastAsia"/>
          <w:noProof/>
          <w:sz w:val="16"/>
          <w:szCs w:val="16"/>
        </w:rPr>
        <w:t>條款，展開兩年的退歐談判，但這項主張遭最高法院駁回。</w:t>
      </w:r>
    </w:p>
    <w:p w:rsidR="006D1B2D" w:rsidRDefault="006D1B2D" w:rsidP="008149BC">
      <w:pPr>
        <w:rPr>
          <w:rFonts w:ascii="Tahoma" w:eastAsia="標楷體" w:hAnsi="Tahoma" w:hint="eastAsia"/>
          <w:b/>
          <w:sz w:val="16"/>
          <w:szCs w:val="16"/>
        </w:rPr>
      </w:pPr>
    </w:p>
    <w:p w:rsidR="008149BC" w:rsidRPr="008149BC" w:rsidRDefault="008149BC" w:rsidP="008149BC">
      <w:pPr>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3F0E58"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3F0E58" w:rsidRPr="003F0E58">
        <w:rPr>
          <w:rFonts w:asciiTheme="minorHAnsi" w:eastAsia="標楷體" w:hAnsiTheme="minorHAnsi" w:hint="eastAsia"/>
          <w:noProof/>
          <w:sz w:val="16"/>
          <w:szCs w:val="16"/>
        </w:rPr>
        <w:t>台</w:t>
      </w:r>
      <w:r w:rsidR="003F3456" w:rsidRPr="003F3456">
        <w:rPr>
          <w:rFonts w:asciiTheme="minorHAnsi" w:eastAsia="標楷體" w:hAnsiTheme="minorHAnsi" w:hint="eastAsia"/>
          <w:noProof/>
          <w:sz w:val="16"/>
          <w:szCs w:val="16"/>
        </w:rPr>
        <w:t>幣兌美元週二第三日收升，續創逾三個半月高位。亞幣因市場對美國總統特朗普保護主義立場擔憂而持續上揚，且外資繼續匯入買超台股。但午後美元指數穩在</w:t>
      </w:r>
      <w:r w:rsidR="003F3456" w:rsidRPr="003F3456">
        <w:rPr>
          <w:rFonts w:asciiTheme="minorHAnsi" w:eastAsia="標楷體" w:hAnsiTheme="minorHAnsi" w:hint="eastAsia"/>
          <w:noProof/>
          <w:sz w:val="16"/>
          <w:szCs w:val="16"/>
        </w:rPr>
        <w:t>100</w:t>
      </w:r>
      <w:r w:rsidR="003F3456" w:rsidRPr="003F3456">
        <w:rPr>
          <w:rFonts w:asciiTheme="minorHAnsi" w:eastAsia="標楷體" w:hAnsiTheme="minorHAnsi" w:hint="eastAsia"/>
          <w:noProof/>
          <w:sz w:val="16"/>
          <w:szCs w:val="16"/>
        </w:rPr>
        <w:t>附近並未續挫，也令台幣升幅收斂。外資今日繼續大舉買超台股逾百億台幣，絲毫不畏懼封關後長達八天可能出現任何事件的不確定性，這現象有點令人匪夷所思。若以這兩天外資匯入力道觀察，明後天雖然少了股市交易的助益，但料仍有外資的美元賣壓等待消化，台幣走勢還是偏強看待。預計今日成交區間在</w:t>
      </w:r>
      <w:r w:rsidR="003F3456" w:rsidRPr="003F3456">
        <w:rPr>
          <w:rFonts w:asciiTheme="minorHAnsi" w:eastAsia="標楷體" w:hAnsiTheme="minorHAnsi" w:hint="eastAsia"/>
          <w:noProof/>
          <w:sz w:val="16"/>
          <w:szCs w:val="16"/>
        </w:rPr>
        <w:t>31.300~31.500</w:t>
      </w:r>
      <w:r w:rsidR="003F3456" w:rsidRPr="003F3456">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2F133A" w:rsidRDefault="00BC0912" w:rsidP="00BF5915">
      <w:pPr>
        <w:rPr>
          <w:rFonts w:asciiTheme="minorHAnsi" w:eastAsia="標楷體" w:hAnsiTheme="minorHAnsi"/>
          <w:noProof/>
          <w:sz w:val="16"/>
          <w:szCs w:val="16"/>
        </w:rPr>
      </w:pPr>
      <w:r>
        <w:rPr>
          <w:rFonts w:asciiTheme="minorHAnsi" w:eastAsia="標楷體" w:hAnsiTheme="minorHAnsi"/>
          <w:noProof/>
          <w:sz w:val="16"/>
          <w:szCs w:val="16"/>
        </w:rPr>
        <w:t xml:space="preserve">    </w:t>
      </w:r>
      <w:r w:rsidR="005C332A" w:rsidRPr="005C332A">
        <w:rPr>
          <w:rFonts w:asciiTheme="minorHAnsi" w:eastAsia="標楷體" w:hAnsiTheme="minorHAnsi" w:hint="eastAsia"/>
          <w:noProof/>
          <w:sz w:val="16"/>
          <w:szCs w:val="16"/>
        </w:rPr>
        <w:t>台</w:t>
      </w:r>
      <w:r w:rsidR="00466BA1" w:rsidRPr="00466BA1">
        <w:rPr>
          <w:rFonts w:asciiTheme="minorHAnsi" w:eastAsia="標楷體" w:hAnsiTheme="minorHAnsi" w:hint="eastAsia"/>
          <w:noProof/>
          <w:sz w:val="16"/>
          <w:szCs w:val="16"/>
        </w:rPr>
        <w:t>灣銀行間短率週二走揚。隨年關資金需求進入高峰，且有</w:t>
      </w:r>
      <w:r w:rsidR="00466BA1" w:rsidRPr="00466BA1">
        <w:rPr>
          <w:rFonts w:asciiTheme="minorHAnsi" w:eastAsia="標楷體" w:hAnsiTheme="minorHAnsi" w:hint="eastAsia"/>
          <w:noProof/>
          <w:sz w:val="16"/>
          <w:szCs w:val="16"/>
        </w:rPr>
        <w:t>300</w:t>
      </w:r>
      <w:r w:rsidR="00466BA1">
        <w:rPr>
          <w:rFonts w:asciiTheme="minorHAnsi" w:eastAsia="標楷體" w:hAnsiTheme="minorHAnsi" w:hint="eastAsia"/>
          <w:noProof/>
          <w:sz w:val="16"/>
          <w:szCs w:val="16"/>
        </w:rPr>
        <w:t>億台幣國庫券交割，加上國際版債發行〞大爆炸〞擾局，市場資金</w:t>
      </w:r>
      <w:r w:rsidR="00466BA1" w:rsidRPr="00466BA1">
        <w:rPr>
          <w:rFonts w:asciiTheme="minorHAnsi" w:eastAsia="標楷體" w:hAnsiTheme="minorHAnsi" w:hint="eastAsia"/>
          <w:noProof/>
          <w:sz w:val="16"/>
          <w:szCs w:val="16"/>
        </w:rPr>
        <w:t>轉趨緊俏，利率進一步走高，大型銀行對票券商跨年利率拉高至</w:t>
      </w:r>
      <w:r w:rsidR="00466BA1" w:rsidRPr="00466BA1">
        <w:rPr>
          <w:rFonts w:asciiTheme="minorHAnsi" w:eastAsia="標楷體" w:hAnsiTheme="minorHAnsi" w:hint="eastAsia"/>
          <w:noProof/>
          <w:sz w:val="16"/>
          <w:szCs w:val="16"/>
        </w:rPr>
        <w:t>0.43-0.44%</w:t>
      </w:r>
      <w:r w:rsidR="00466BA1" w:rsidRPr="00466BA1">
        <w:rPr>
          <w:rFonts w:asciiTheme="minorHAnsi" w:eastAsia="標楷體" w:hAnsiTheme="minorHAnsi" w:hint="eastAsia"/>
          <w:noProof/>
          <w:sz w:val="16"/>
          <w:szCs w:val="16"/>
        </w:rPr>
        <w:t>。人民幣市場部分，隔拆利率在</w:t>
      </w:r>
      <w:r w:rsidR="00466BA1" w:rsidRPr="00466BA1">
        <w:rPr>
          <w:rFonts w:asciiTheme="minorHAnsi" w:eastAsia="標楷體" w:hAnsiTheme="minorHAnsi" w:hint="eastAsia"/>
          <w:noProof/>
          <w:sz w:val="16"/>
          <w:szCs w:val="16"/>
        </w:rPr>
        <w:t>1.50%-2.50%</w:t>
      </w:r>
      <w:r w:rsidR="00466BA1" w:rsidRPr="00466BA1">
        <w:rPr>
          <w:rFonts w:asciiTheme="minorHAnsi" w:eastAsia="標楷體" w:hAnsiTheme="minorHAnsi" w:hint="eastAsia"/>
          <w:noProof/>
          <w:sz w:val="16"/>
          <w:szCs w:val="16"/>
        </w:rPr>
        <w:t>，一年天期</w:t>
      </w:r>
      <w:r w:rsidR="00466BA1" w:rsidRPr="00466BA1">
        <w:rPr>
          <w:rFonts w:asciiTheme="minorHAnsi" w:eastAsia="標楷體" w:hAnsiTheme="minorHAnsi" w:hint="eastAsia"/>
          <w:noProof/>
          <w:sz w:val="16"/>
          <w:szCs w:val="16"/>
        </w:rPr>
        <w:t>cnh swap</w:t>
      </w:r>
      <w:r w:rsidR="00466BA1" w:rsidRPr="00466BA1">
        <w:rPr>
          <w:rFonts w:asciiTheme="minorHAnsi" w:eastAsia="標楷體" w:hAnsiTheme="minorHAnsi" w:hint="eastAsia"/>
          <w:noProof/>
          <w:sz w:val="16"/>
          <w:szCs w:val="16"/>
        </w:rPr>
        <w:t>落在</w:t>
      </w:r>
      <w:r w:rsidR="00466BA1" w:rsidRPr="00466BA1">
        <w:rPr>
          <w:rFonts w:asciiTheme="minorHAnsi" w:eastAsia="標楷體" w:hAnsiTheme="minorHAnsi" w:hint="eastAsia"/>
          <w:noProof/>
          <w:sz w:val="16"/>
          <w:szCs w:val="16"/>
        </w:rPr>
        <w:t xml:space="preserve"> 2,580 -2,820</w:t>
      </w:r>
      <w:r w:rsidR="00466BA1" w:rsidRPr="00466BA1">
        <w:rPr>
          <w:rFonts w:asciiTheme="minorHAnsi" w:eastAsia="標楷體" w:hAnsiTheme="minorHAnsi" w:hint="eastAsia"/>
          <w:noProof/>
          <w:sz w:val="16"/>
          <w:szCs w:val="16"/>
        </w:rPr>
        <w:t>。</w:t>
      </w:r>
    </w:p>
    <w:p w:rsidR="003A7EB7" w:rsidRDefault="00BC0912" w:rsidP="00CB2ECC">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825FC9"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95713B" w:rsidRPr="0095713B">
        <w:rPr>
          <w:rFonts w:asciiTheme="minorHAnsi" w:eastAsia="標楷體" w:hAnsiTheme="minorHAnsi" w:hint="eastAsia"/>
          <w:noProof/>
          <w:sz w:val="16"/>
          <w:szCs w:val="16"/>
        </w:rPr>
        <w:t>週</w:t>
      </w:r>
      <w:r w:rsidR="001B67F1" w:rsidRPr="001B67F1">
        <w:rPr>
          <w:rFonts w:asciiTheme="minorHAnsi" w:eastAsia="標楷體" w:hAnsiTheme="minorHAnsi" w:hint="eastAsia"/>
          <w:noProof/>
          <w:sz w:val="16"/>
          <w:szCs w:val="16"/>
        </w:rPr>
        <w:t>在美國股市續創高點及升息題材下，資金從債市流往股市，降低了美國總統川普保護主義貿易政策立場帶來的避險公債需求，公債收益率上升，指標</w:t>
      </w:r>
      <w:r w:rsidR="001B67F1" w:rsidRPr="001B67F1">
        <w:rPr>
          <w:rFonts w:asciiTheme="minorHAnsi" w:eastAsia="標楷體" w:hAnsiTheme="minorHAnsi" w:hint="eastAsia"/>
          <w:noProof/>
          <w:sz w:val="16"/>
          <w:szCs w:val="16"/>
        </w:rPr>
        <w:t>10</w:t>
      </w:r>
      <w:r w:rsidR="001B67F1" w:rsidRPr="001B67F1">
        <w:rPr>
          <w:rFonts w:asciiTheme="minorHAnsi" w:eastAsia="標楷體" w:hAnsiTheme="minorHAnsi" w:hint="eastAsia"/>
          <w:noProof/>
          <w:sz w:val="16"/>
          <w:szCs w:val="16"/>
        </w:rPr>
        <w:t>年期公債收益率上升</w:t>
      </w:r>
      <w:r w:rsidR="001B67F1" w:rsidRPr="001B67F1">
        <w:rPr>
          <w:rFonts w:asciiTheme="minorHAnsi" w:eastAsia="標楷體" w:hAnsiTheme="minorHAnsi" w:hint="eastAsia"/>
          <w:noProof/>
          <w:sz w:val="16"/>
          <w:szCs w:val="16"/>
        </w:rPr>
        <w:t>6bp</w:t>
      </w:r>
      <w:r w:rsidR="001B67F1" w:rsidRPr="001B67F1">
        <w:rPr>
          <w:rFonts w:asciiTheme="minorHAnsi" w:eastAsia="標楷體" w:hAnsiTheme="minorHAnsi" w:hint="eastAsia"/>
          <w:noProof/>
          <w:sz w:val="16"/>
          <w:szCs w:val="16"/>
        </w:rPr>
        <w:t>，收</w:t>
      </w:r>
      <w:r w:rsidR="001B67F1" w:rsidRPr="001B67F1">
        <w:rPr>
          <w:rFonts w:asciiTheme="minorHAnsi" w:eastAsia="標楷體" w:hAnsiTheme="minorHAnsi" w:hint="eastAsia"/>
          <w:noProof/>
          <w:sz w:val="16"/>
          <w:szCs w:val="16"/>
        </w:rPr>
        <w:t>2.465%</w:t>
      </w:r>
      <w:r w:rsidR="001B67F1" w:rsidRPr="001B67F1">
        <w:rPr>
          <w:rFonts w:asciiTheme="minorHAnsi" w:eastAsia="標楷體" w:hAnsiTheme="minorHAnsi" w:hint="eastAsia"/>
          <w:noProof/>
          <w:sz w:val="16"/>
          <w:szCs w:val="16"/>
        </w:rPr>
        <w:t>。德國公債收益率上揚，因此前英國最高法院裁決，英國政府啟動退歐程式需先獲得議會批准，令投資者感到不安，德國</w:t>
      </w:r>
      <w:r w:rsidR="001B67F1" w:rsidRPr="001B67F1">
        <w:rPr>
          <w:rFonts w:asciiTheme="minorHAnsi" w:eastAsia="標楷體" w:hAnsiTheme="minorHAnsi" w:hint="eastAsia"/>
          <w:noProof/>
          <w:sz w:val="16"/>
          <w:szCs w:val="16"/>
        </w:rPr>
        <w:t>10</w:t>
      </w:r>
      <w:r w:rsidR="001B67F1" w:rsidRPr="001B67F1">
        <w:rPr>
          <w:rFonts w:asciiTheme="minorHAnsi" w:eastAsia="標楷體" w:hAnsiTheme="minorHAnsi" w:hint="eastAsia"/>
          <w:noProof/>
          <w:sz w:val="16"/>
          <w:szCs w:val="16"/>
        </w:rPr>
        <w:t>年期公債殖利率，上升</w:t>
      </w:r>
      <w:r w:rsidR="001B67F1" w:rsidRPr="001B67F1">
        <w:rPr>
          <w:rFonts w:asciiTheme="minorHAnsi" w:eastAsia="標楷體" w:hAnsiTheme="minorHAnsi" w:hint="eastAsia"/>
          <w:noProof/>
          <w:sz w:val="16"/>
          <w:szCs w:val="16"/>
        </w:rPr>
        <w:t>3bp</w:t>
      </w:r>
      <w:r w:rsidR="001B67F1" w:rsidRPr="001B67F1">
        <w:rPr>
          <w:rFonts w:asciiTheme="minorHAnsi" w:eastAsia="標楷體" w:hAnsiTheme="minorHAnsi" w:hint="eastAsia"/>
          <w:noProof/>
          <w:sz w:val="16"/>
          <w:szCs w:val="16"/>
        </w:rPr>
        <w:t>，報</w:t>
      </w:r>
      <w:r w:rsidR="001B67F1" w:rsidRPr="001B67F1">
        <w:rPr>
          <w:rFonts w:asciiTheme="minorHAnsi" w:eastAsia="標楷體" w:hAnsiTheme="minorHAnsi" w:hint="eastAsia"/>
          <w:noProof/>
          <w:sz w:val="16"/>
          <w:szCs w:val="16"/>
        </w:rPr>
        <w:t>0.33%</w:t>
      </w:r>
      <w:r w:rsidR="001B67F1" w:rsidRPr="001B67F1">
        <w:rPr>
          <w:rFonts w:asciiTheme="minorHAnsi" w:eastAsia="標楷體" w:hAnsiTheme="minorHAnsi" w:hint="eastAsia"/>
          <w:noProof/>
          <w:sz w:val="16"/>
          <w:szCs w:val="16"/>
        </w:rPr>
        <w:t>。</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EA746A"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1B67F1" w:rsidRPr="001B67F1">
        <w:rPr>
          <w:rFonts w:asciiTheme="minorHAnsi" w:eastAsia="標楷體" w:hAnsiTheme="minorHAnsi" w:hint="eastAsia"/>
          <w:noProof/>
          <w:sz w:val="16"/>
          <w:szCs w:val="16"/>
        </w:rPr>
        <w:t>週二離岸人民幣在</w:t>
      </w:r>
      <w:r w:rsidR="001B67F1" w:rsidRPr="001B67F1">
        <w:rPr>
          <w:rFonts w:asciiTheme="minorHAnsi" w:eastAsia="標楷體" w:hAnsiTheme="minorHAnsi" w:hint="eastAsia"/>
          <w:noProof/>
          <w:sz w:val="16"/>
          <w:szCs w:val="16"/>
        </w:rPr>
        <w:t>6.81</w:t>
      </w:r>
      <w:r w:rsidR="001B67F1" w:rsidRPr="001B67F1">
        <w:rPr>
          <w:rFonts w:asciiTheme="minorHAnsi" w:eastAsia="標楷體" w:hAnsiTheme="minorHAnsi" w:hint="eastAsia"/>
          <w:noProof/>
          <w:sz w:val="16"/>
          <w:szCs w:val="16"/>
        </w:rPr>
        <w:t>附近整理，日內區間約</w:t>
      </w:r>
      <w:r w:rsidR="001B67F1" w:rsidRPr="001B67F1">
        <w:rPr>
          <w:rFonts w:asciiTheme="minorHAnsi" w:eastAsia="標楷體" w:hAnsiTheme="minorHAnsi" w:hint="eastAsia"/>
          <w:noProof/>
          <w:sz w:val="16"/>
          <w:szCs w:val="16"/>
        </w:rPr>
        <w:t>150</w:t>
      </w:r>
      <w:r w:rsidR="001B67F1" w:rsidRPr="001B67F1">
        <w:rPr>
          <w:rFonts w:asciiTheme="minorHAnsi" w:eastAsia="標楷體" w:hAnsiTheme="minorHAnsi" w:hint="eastAsia"/>
          <w:noProof/>
          <w:sz w:val="16"/>
          <w:szCs w:val="16"/>
        </w:rPr>
        <w:t>點。</w:t>
      </w:r>
      <w:bookmarkStart w:id="0" w:name="_GoBack"/>
      <w:bookmarkEnd w:id="0"/>
      <w:r w:rsidR="001B67F1" w:rsidRPr="001B67F1">
        <w:rPr>
          <w:rFonts w:asciiTheme="minorHAnsi" w:eastAsia="標楷體" w:hAnsiTheme="minorHAnsi" w:hint="eastAsia"/>
          <w:noProof/>
          <w:sz w:val="16"/>
          <w:szCs w:val="16"/>
        </w:rPr>
        <w:t>再加上目前價位已接近箱型整理末端，估計農曆年後才會較明顯方向。離岸人民幣換匯點持平，一個月</w:t>
      </w:r>
      <w:r w:rsidR="001B67F1" w:rsidRPr="001B67F1">
        <w:rPr>
          <w:rFonts w:asciiTheme="minorHAnsi" w:eastAsia="標楷體" w:hAnsiTheme="minorHAnsi" w:hint="eastAsia"/>
          <w:noProof/>
          <w:sz w:val="16"/>
          <w:szCs w:val="16"/>
        </w:rPr>
        <w:t>335(-20)</w:t>
      </w:r>
      <w:r w:rsidR="001B67F1" w:rsidRPr="001B67F1">
        <w:rPr>
          <w:rFonts w:asciiTheme="minorHAnsi" w:eastAsia="標楷體" w:hAnsiTheme="minorHAnsi" w:hint="eastAsia"/>
          <w:noProof/>
          <w:sz w:val="16"/>
          <w:szCs w:val="16"/>
        </w:rPr>
        <w:t>，一年</w:t>
      </w:r>
      <w:r w:rsidR="001B67F1" w:rsidRPr="001B67F1">
        <w:rPr>
          <w:rFonts w:asciiTheme="minorHAnsi" w:eastAsia="標楷體" w:hAnsiTheme="minorHAnsi" w:hint="eastAsia"/>
          <w:noProof/>
          <w:sz w:val="16"/>
          <w:szCs w:val="16"/>
        </w:rPr>
        <w:t>2765(+190)</w:t>
      </w:r>
      <w:r w:rsidR="001B67F1" w:rsidRPr="001B67F1">
        <w:rPr>
          <w:rFonts w:asciiTheme="minorHAnsi" w:eastAsia="標楷體" w:hAnsiTheme="minorHAnsi" w:hint="eastAsia"/>
          <w:noProof/>
          <w:sz w:val="16"/>
          <w:szCs w:val="16"/>
        </w:rPr>
        <w:t>。期貨週二成交</w:t>
      </w:r>
      <w:r w:rsidR="001B67F1" w:rsidRPr="001B67F1">
        <w:rPr>
          <w:rFonts w:asciiTheme="minorHAnsi" w:eastAsia="標楷體" w:hAnsiTheme="minorHAnsi" w:hint="eastAsia"/>
          <w:noProof/>
          <w:sz w:val="16"/>
          <w:szCs w:val="16"/>
        </w:rPr>
        <w:t>459</w:t>
      </w:r>
      <w:r w:rsidR="001B67F1" w:rsidRPr="001B67F1">
        <w:rPr>
          <w:rFonts w:asciiTheme="minorHAnsi" w:eastAsia="標楷體" w:hAnsiTheme="minorHAnsi" w:hint="eastAsia"/>
          <w:noProof/>
          <w:sz w:val="16"/>
          <w:szCs w:val="16"/>
        </w:rPr>
        <w:t>口，成交約當金額</w:t>
      </w:r>
      <w:r w:rsidR="001B67F1" w:rsidRPr="001B67F1">
        <w:rPr>
          <w:rFonts w:asciiTheme="minorHAnsi" w:eastAsia="標楷體" w:hAnsiTheme="minorHAnsi" w:hint="eastAsia"/>
          <w:noProof/>
          <w:sz w:val="16"/>
          <w:szCs w:val="16"/>
        </w:rPr>
        <w:t>0.17</w:t>
      </w:r>
      <w:r w:rsidR="001B67F1" w:rsidRPr="001B67F1">
        <w:rPr>
          <w:rFonts w:asciiTheme="minorHAnsi" w:eastAsia="標楷體" w:hAnsiTheme="minorHAnsi" w:hint="eastAsia"/>
          <w:noProof/>
          <w:sz w:val="16"/>
          <w:szCs w:val="16"/>
        </w:rPr>
        <w:t>億美金，留倉口數</w:t>
      </w:r>
      <w:r w:rsidR="001B67F1" w:rsidRPr="001B67F1">
        <w:rPr>
          <w:rFonts w:asciiTheme="minorHAnsi" w:eastAsia="標楷體" w:hAnsiTheme="minorHAnsi" w:hint="eastAsia"/>
          <w:noProof/>
          <w:sz w:val="16"/>
          <w:szCs w:val="16"/>
        </w:rPr>
        <w:t>2768</w:t>
      </w:r>
      <w:r w:rsidR="001B67F1" w:rsidRPr="001B67F1">
        <w:rPr>
          <w:rFonts w:asciiTheme="minorHAnsi" w:eastAsia="標楷體" w:hAnsiTheme="minorHAnsi" w:hint="eastAsia"/>
          <w:noProof/>
          <w:sz w:val="16"/>
          <w:szCs w:val="16"/>
        </w:rPr>
        <w:t>口，約當留倉金額</w:t>
      </w:r>
      <w:r w:rsidR="001B67F1" w:rsidRPr="001B67F1">
        <w:rPr>
          <w:rFonts w:asciiTheme="minorHAnsi" w:eastAsia="標楷體" w:hAnsiTheme="minorHAnsi" w:hint="eastAsia"/>
          <w:noProof/>
          <w:sz w:val="16"/>
          <w:szCs w:val="16"/>
        </w:rPr>
        <w:t>0.90</w:t>
      </w:r>
      <w:r w:rsidR="001B67F1" w:rsidRPr="001B67F1">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EA3195">
        <w:trPr>
          <w:trHeight w:val="345"/>
        </w:trPr>
        <w:tc>
          <w:tcPr>
            <w:tcW w:w="654" w:type="pct"/>
            <w:tcBorders>
              <w:top w:val="single" w:sz="4" w:space="0" w:color="auto"/>
              <w:left w:val="single" w:sz="4" w:space="0" w:color="auto"/>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top w:val="single" w:sz="4" w:space="0" w:color="auto"/>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top w:val="single" w:sz="4" w:space="0" w:color="auto"/>
              <w:bottom w:val="single" w:sz="4" w:space="0" w:color="auto"/>
              <w:right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EA3195" w:rsidRPr="00EA3195" w:rsidTr="00EA3195">
        <w:trPr>
          <w:trHeight w:val="330"/>
        </w:trPr>
        <w:tc>
          <w:tcPr>
            <w:tcW w:w="654" w:type="pct"/>
            <w:tcBorders>
              <w:top w:val="single" w:sz="4" w:space="0" w:color="auto"/>
              <w:left w:val="single" w:sz="4" w:space="0" w:color="auto"/>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01/24</w:t>
            </w:r>
          </w:p>
        </w:tc>
        <w:tc>
          <w:tcPr>
            <w:tcW w:w="414" w:type="pct"/>
            <w:tcBorders>
              <w:top w:val="single" w:sz="4" w:space="0" w:color="auto"/>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TA</w:t>
            </w:r>
          </w:p>
        </w:tc>
        <w:tc>
          <w:tcPr>
            <w:tcW w:w="1859" w:type="pct"/>
            <w:tcBorders>
              <w:top w:val="single" w:sz="4" w:space="0" w:color="auto"/>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貨幣供給</w:t>
            </w:r>
            <w:r w:rsidRPr="00EA3195">
              <w:rPr>
                <w:rFonts w:ascii="Tahoma" w:hAnsi="Tahoma" w:cs="Tahoma" w:hint="eastAsia"/>
                <w:color w:val="000000"/>
                <w:sz w:val="20"/>
                <w:szCs w:val="20"/>
              </w:rPr>
              <w:t>M1B(</w:t>
            </w:r>
            <w:r w:rsidRPr="00EA3195">
              <w:rPr>
                <w:rFonts w:ascii="Tahoma" w:hAnsi="Tahoma" w:cs="Tahoma" w:hint="eastAsia"/>
                <w:color w:val="000000"/>
                <w:sz w:val="20"/>
                <w:szCs w:val="20"/>
              </w:rPr>
              <w:t>年比</w:t>
            </w:r>
            <w:r w:rsidRPr="00EA3195">
              <w:rPr>
                <w:rFonts w:ascii="Tahoma" w:hAnsi="Tahoma" w:cs="Tahoma" w:hint="eastAsia"/>
                <w:color w:val="000000"/>
                <w:sz w:val="20"/>
                <w:szCs w:val="20"/>
              </w:rPr>
              <w:t>)</w:t>
            </w:r>
          </w:p>
        </w:tc>
        <w:tc>
          <w:tcPr>
            <w:tcW w:w="501" w:type="pct"/>
            <w:tcBorders>
              <w:top w:val="single" w:sz="4" w:space="0" w:color="auto"/>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Dec</w:t>
            </w:r>
          </w:p>
        </w:tc>
        <w:tc>
          <w:tcPr>
            <w:tcW w:w="584" w:type="pct"/>
            <w:tcBorders>
              <w:top w:val="single" w:sz="4" w:space="0" w:color="auto"/>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w:t>
            </w:r>
          </w:p>
        </w:tc>
        <w:tc>
          <w:tcPr>
            <w:tcW w:w="494" w:type="pct"/>
            <w:tcBorders>
              <w:top w:val="single" w:sz="4" w:space="0" w:color="auto"/>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6.01%</w:t>
            </w:r>
          </w:p>
        </w:tc>
        <w:tc>
          <w:tcPr>
            <w:tcW w:w="494" w:type="pct"/>
            <w:tcBorders>
              <w:top w:val="single" w:sz="4" w:space="0" w:color="auto"/>
              <w:left w:val="nil"/>
              <w:bottom w:val="nil"/>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6.56%</w:t>
            </w:r>
          </w:p>
        </w:tc>
      </w:tr>
      <w:tr w:rsidR="00EA3195" w:rsidRPr="00EA3195" w:rsidTr="00EA3195">
        <w:trPr>
          <w:trHeight w:val="330"/>
        </w:trPr>
        <w:tc>
          <w:tcPr>
            <w:tcW w:w="654" w:type="pct"/>
            <w:tcBorders>
              <w:top w:val="nil"/>
              <w:left w:val="single" w:sz="4" w:space="0" w:color="auto"/>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01/24</w:t>
            </w:r>
          </w:p>
        </w:tc>
        <w:tc>
          <w:tcPr>
            <w:tcW w:w="414"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TA</w:t>
            </w:r>
          </w:p>
        </w:tc>
        <w:tc>
          <w:tcPr>
            <w:tcW w:w="1859"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貨幣供給</w:t>
            </w:r>
            <w:r w:rsidRPr="00EA3195">
              <w:rPr>
                <w:rFonts w:ascii="Tahoma" w:hAnsi="Tahoma" w:cs="Tahoma" w:hint="eastAsia"/>
                <w:color w:val="000000"/>
                <w:sz w:val="20"/>
                <w:szCs w:val="20"/>
              </w:rPr>
              <w:t>M2(</w:t>
            </w:r>
            <w:r w:rsidRPr="00EA3195">
              <w:rPr>
                <w:rFonts w:ascii="Tahoma" w:hAnsi="Tahoma" w:cs="Tahoma" w:hint="eastAsia"/>
                <w:color w:val="000000"/>
                <w:sz w:val="20"/>
                <w:szCs w:val="20"/>
              </w:rPr>
              <w:t>年比</w:t>
            </w:r>
            <w:r w:rsidRPr="00EA3195">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Dec</w:t>
            </w:r>
          </w:p>
        </w:tc>
        <w:tc>
          <w:tcPr>
            <w:tcW w:w="58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w:t>
            </w:r>
          </w:p>
        </w:tc>
        <w:tc>
          <w:tcPr>
            <w:tcW w:w="49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4.11%</w:t>
            </w:r>
          </w:p>
        </w:tc>
        <w:tc>
          <w:tcPr>
            <w:tcW w:w="494" w:type="pct"/>
            <w:tcBorders>
              <w:top w:val="nil"/>
              <w:left w:val="nil"/>
              <w:bottom w:val="nil"/>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3.96%</w:t>
            </w:r>
          </w:p>
        </w:tc>
      </w:tr>
      <w:tr w:rsidR="00EA3195" w:rsidRPr="00EA3195" w:rsidTr="00EA3195">
        <w:trPr>
          <w:trHeight w:val="330"/>
        </w:trPr>
        <w:tc>
          <w:tcPr>
            <w:tcW w:w="654" w:type="pct"/>
            <w:tcBorders>
              <w:top w:val="nil"/>
              <w:left w:val="single" w:sz="4" w:space="0" w:color="auto"/>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01/24</w:t>
            </w:r>
          </w:p>
        </w:tc>
        <w:tc>
          <w:tcPr>
            <w:tcW w:w="414"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proofErr w:type="spellStart"/>
            <w:r w:rsidRPr="00EA3195">
              <w:rPr>
                <w:rFonts w:ascii="Tahoma" w:hAnsi="Tahoma" w:cs="Tahoma" w:hint="eastAsia"/>
                <w:color w:val="000000"/>
                <w:sz w:val="20"/>
                <w:szCs w:val="20"/>
              </w:rPr>
              <w:t>Markit</w:t>
            </w:r>
            <w:proofErr w:type="spellEnd"/>
            <w:r w:rsidRPr="00EA3195">
              <w:rPr>
                <w:rFonts w:ascii="Tahoma" w:hAnsi="Tahoma" w:cs="Tahoma" w:hint="eastAsia"/>
                <w:color w:val="000000"/>
                <w:sz w:val="20"/>
                <w:szCs w:val="20"/>
              </w:rPr>
              <w:t>美國製造業採購經理人指數</w:t>
            </w:r>
          </w:p>
        </w:tc>
        <w:tc>
          <w:tcPr>
            <w:tcW w:w="501"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Jan P</w:t>
            </w:r>
          </w:p>
        </w:tc>
        <w:tc>
          <w:tcPr>
            <w:tcW w:w="58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54.5</w:t>
            </w:r>
          </w:p>
        </w:tc>
        <w:tc>
          <w:tcPr>
            <w:tcW w:w="49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55.1</w:t>
            </w:r>
          </w:p>
        </w:tc>
        <w:tc>
          <w:tcPr>
            <w:tcW w:w="494" w:type="pct"/>
            <w:tcBorders>
              <w:top w:val="nil"/>
              <w:left w:val="nil"/>
              <w:bottom w:val="nil"/>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54.3</w:t>
            </w:r>
          </w:p>
        </w:tc>
      </w:tr>
      <w:tr w:rsidR="00EA3195" w:rsidRPr="00EA3195" w:rsidTr="00EA3195">
        <w:trPr>
          <w:trHeight w:val="330"/>
        </w:trPr>
        <w:tc>
          <w:tcPr>
            <w:tcW w:w="654" w:type="pct"/>
            <w:tcBorders>
              <w:top w:val="nil"/>
              <w:left w:val="single" w:sz="4" w:space="0" w:color="auto"/>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01/24</w:t>
            </w:r>
          </w:p>
        </w:tc>
        <w:tc>
          <w:tcPr>
            <w:tcW w:w="414"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成屋銷售</w:t>
            </w:r>
          </w:p>
        </w:tc>
        <w:tc>
          <w:tcPr>
            <w:tcW w:w="501"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Dec</w:t>
            </w:r>
          </w:p>
        </w:tc>
        <w:tc>
          <w:tcPr>
            <w:tcW w:w="58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5.52m</w:t>
            </w:r>
          </w:p>
        </w:tc>
        <w:tc>
          <w:tcPr>
            <w:tcW w:w="49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5.49m</w:t>
            </w:r>
          </w:p>
        </w:tc>
        <w:tc>
          <w:tcPr>
            <w:tcW w:w="494" w:type="pct"/>
            <w:tcBorders>
              <w:top w:val="nil"/>
              <w:left w:val="nil"/>
              <w:bottom w:val="nil"/>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5.61m</w:t>
            </w:r>
          </w:p>
        </w:tc>
      </w:tr>
      <w:tr w:rsidR="00EA3195" w:rsidRPr="00EA3195" w:rsidTr="00EA3195">
        <w:trPr>
          <w:trHeight w:val="330"/>
        </w:trPr>
        <w:tc>
          <w:tcPr>
            <w:tcW w:w="654" w:type="pct"/>
            <w:tcBorders>
              <w:top w:val="nil"/>
              <w:left w:val="single" w:sz="4" w:space="0" w:color="auto"/>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01/24</w:t>
            </w:r>
          </w:p>
        </w:tc>
        <w:tc>
          <w:tcPr>
            <w:tcW w:w="414"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成屋銷售</w:t>
            </w:r>
            <w:r w:rsidRPr="00EA3195">
              <w:rPr>
                <w:rFonts w:ascii="Tahoma" w:hAnsi="Tahoma" w:cs="Tahoma" w:hint="eastAsia"/>
                <w:color w:val="000000"/>
                <w:sz w:val="20"/>
                <w:szCs w:val="20"/>
              </w:rPr>
              <w:t xml:space="preserve"> (</w:t>
            </w:r>
            <w:r w:rsidRPr="00EA3195">
              <w:rPr>
                <w:rFonts w:ascii="Tahoma" w:hAnsi="Tahoma" w:cs="Tahoma" w:hint="eastAsia"/>
                <w:color w:val="000000"/>
                <w:sz w:val="20"/>
                <w:szCs w:val="20"/>
              </w:rPr>
              <w:t>月比</w:t>
            </w:r>
            <w:r w:rsidRPr="00EA3195">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Dec</w:t>
            </w:r>
          </w:p>
        </w:tc>
        <w:tc>
          <w:tcPr>
            <w:tcW w:w="58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-1.60%</w:t>
            </w:r>
          </w:p>
        </w:tc>
        <w:tc>
          <w:tcPr>
            <w:tcW w:w="49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-2.80%</w:t>
            </w:r>
          </w:p>
        </w:tc>
        <w:tc>
          <w:tcPr>
            <w:tcW w:w="494" w:type="pct"/>
            <w:tcBorders>
              <w:top w:val="nil"/>
              <w:left w:val="nil"/>
              <w:bottom w:val="nil"/>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0.70%</w:t>
            </w:r>
          </w:p>
        </w:tc>
      </w:tr>
      <w:tr w:rsidR="00EA3195" w:rsidRPr="00EA3195" w:rsidTr="00EA3195">
        <w:trPr>
          <w:trHeight w:val="330"/>
        </w:trPr>
        <w:tc>
          <w:tcPr>
            <w:tcW w:w="654" w:type="pct"/>
            <w:tcBorders>
              <w:top w:val="nil"/>
              <w:left w:val="single" w:sz="4" w:space="0" w:color="auto"/>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01/24</w:t>
            </w:r>
          </w:p>
        </w:tc>
        <w:tc>
          <w:tcPr>
            <w:tcW w:w="414"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聯</w:t>
            </w:r>
            <w:proofErr w:type="gramStart"/>
            <w:r w:rsidRPr="00EA3195">
              <w:rPr>
                <w:rFonts w:ascii="Tahoma" w:hAnsi="Tahoma" w:cs="Tahoma" w:hint="eastAsia"/>
                <w:color w:val="000000"/>
                <w:sz w:val="20"/>
                <w:szCs w:val="20"/>
              </w:rPr>
              <w:t>準</w:t>
            </w:r>
            <w:proofErr w:type="gramEnd"/>
            <w:r w:rsidRPr="00EA3195">
              <w:rPr>
                <w:rFonts w:ascii="Tahoma" w:hAnsi="Tahoma" w:cs="Tahoma" w:hint="eastAsia"/>
                <w:color w:val="000000"/>
                <w:sz w:val="20"/>
                <w:szCs w:val="20"/>
              </w:rPr>
              <w:t>會里奇蒙分行製造業指數</w:t>
            </w:r>
          </w:p>
        </w:tc>
        <w:tc>
          <w:tcPr>
            <w:tcW w:w="501"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7</w:t>
            </w:r>
          </w:p>
        </w:tc>
        <w:tc>
          <w:tcPr>
            <w:tcW w:w="49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12</w:t>
            </w:r>
          </w:p>
        </w:tc>
        <w:tc>
          <w:tcPr>
            <w:tcW w:w="494" w:type="pct"/>
            <w:tcBorders>
              <w:top w:val="nil"/>
              <w:left w:val="nil"/>
              <w:bottom w:val="nil"/>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8</w:t>
            </w:r>
          </w:p>
        </w:tc>
      </w:tr>
      <w:tr w:rsidR="00EA3195" w:rsidRPr="00EA3195" w:rsidTr="00EA3195">
        <w:trPr>
          <w:trHeight w:val="330"/>
        </w:trPr>
        <w:tc>
          <w:tcPr>
            <w:tcW w:w="654" w:type="pct"/>
            <w:tcBorders>
              <w:top w:val="nil"/>
              <w:left w:val="single" w:sz="4" w:space="0" w:color="auto"/>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01/25</w:t>
            </w:r>
          </w:p>
        </w:tc>
        <w:tc>
          <w:tcPr>
            <w:tcW w:w="414"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TA</w:t>
            </w:r>
          </w:p>
        </w:tc>
        <w:tc>
          <w:tcPr>
            <w:tcW w:w="1859"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GDP</w:t>
            </w:r>
            <w:r w:rsidRPr="00EA3195">
              <w:rPr>
                <w:rFonts w:ascii="Tahoma" w:hAnsi="Tahoma" w:cs="Tahoma" w:hint="eastAsia"/>
                <w:color w:val="000000"/>
                <w:sz w:val="20"/>
                <w:szCs w:val="20"/>
              </w:rPr>
              <w:t>年比</w:t>
            </w:r>
          </w:p>
        </w:tc>
        <w:tc>
          <w:tcPr>
            <w:tcW w:w="501" w:type="pct"/>
            <w:tcBorders>
              <w:top w:val="nil"/>
              <w:left w:val="nil"/>
              <w:bottom w:val="nil"/>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4Q P</w:t>
            </w:r>
          </w:p>
        </w:tc>
        <w:tc>
          <w:tcPr>
            <w:tcW w:w="58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2.85%</w:t>
            </w:r>
          </w:p>
        </w:tc>
        <w:tc>
          <w:tcPr>
            <w:tcW w:w="494" w:type="pct"/>
            <w:tcBorders>
              <w:top w:val="nil"/>
              <w:left w:val="nil"/>
              <w:bottom w:val="nil"/>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2.58%</w:t>
            </w:r>
          </w:p>
        </w:tc>
        <w:tc>
          <w:tcPr>
            <w:tcW w:w="494" w:type="pct"/>
            <w:tcBorders>
              <w:top w:val="nil"/>
              <w:left w:val="nil"/>
              <w:bottom w:val="nil"/>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2.03%</w:t>
            </w:r>
          </w:p>
        </w:tc>
      </w:tr>
      <w:tr w:rsidR="00EA3195" w:rsidRPr="00EA3195" w:rsidTr="00EA3195">
        <w:trPr>
          <w:trHeight w:val="330"/>
        </w:trPr>
        <w:tc>
          <w:tcPr>
            <w:tcW w:w="654" w:type="pct"/>
            <w:tcBorders>
              <w:top w:val="nil"/>
              <w:left w:val="single" w:sz="4" w:space="0" w:color="auto"/>
              <w:bottom w:val="single" w:sz="4" w:space="0" w:color="auto"/>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01/25</w:t>
            </w:r>
          </w:p>
        </w:tc>
        <w:tc>
          <w:tcPr>
            <w:tcW w:w="414" w:type="pct"/>
            <w:tcBorders>
              <w:top w:val="nil"/>
              <w:left w:val="nil"/>
              <w:bottom w:val="single" w:sz="4" w:space="0" w:color="auto"/>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US</w:t>
            </w:r>
          </w:p>
        </w:tc>
        <w:tc>
          <w:tcPr>
            <w:tcW w:w="1859" w:type="pct"/>
            <w:tcBorders>
              <w:top w:val="nil"/>
              <w:left w:val="nil"/>
              <w:bottom w:val="single" w:sz="4" w:space="0" w:color="auto"/>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 xml:space="preserve">MBA </w:t>
            </w:r>
            <w:r w:rsidRPr="00EA3195">
              <w:rPr>
                <w:rFonts w:ascii="Tahoma" w:hAnsi="Tahoma" w:cs="Tahoma" w:hint="eastAsia"/>
                <w:color w:val="000000"/>
                <w:sz w:val="20"/>
                <w:szCs w:val="20"/>
              </w:rPr>
              <w:t>貸款申請指數</w:t>
            </w:r>
          </w:p>
        </w:tc>
        <w:tc>
          <w:tcPr>
            <w:tcW w:w="501" w:type="pct"/>
            <w:tcBorders>
              <w:top w:val="nil"/>
              <w:left w:val="nil"/>
              <w:bottom w:val="single" w:sz="4" w:space="0" w:color="auto"/>
              <w:right w:val="nil"/>
            </w:tcBorders>
            <w:shd w:val="clear" w:color="auto" w:fill="auto"/>
            <w:vAlign w:val="center"/>
          </w:tcPr>
          <w:p w:rsidR="00EA3195" w:rsidRPr="00EA3195" w:rsidRDefault="00EA3195" w:rsidP="00EA3195">
            <w:pPr>
              <w:rPr>
                <w:rFonts w:ascii="Tahoma" w:hAnsi="Tahoma" w:cs="Tahoma"/>
                <w:color w:val="000000"/>
                <w:sz w:val="20"/>
                <w:szCs w:val="20"/>
              </w:rPr>
            </w:pPr>
            <w:r w:rsidRPr="00EA3195">
              <w:rPr>
                <w:rFonts w:ascii="Tahoma" w:hAnsi="Tahoma" w:cs="Tahoma" w:hint="eastAsia"/>
                <w:color w:val="000000"/>
                <w:sz w:val="20"/>
                <w:szCs w:val="20"/>
              </w:rPr>
              <w:t>20-Jan</w:t>
            </w:r>
          </w:p>
        </w:tc>
        <w:tc>
          <w:tcPr>
            <w:tcW w:w="584" w:type="pct"/>
            <w:tcBorders>
              <w:top w:val="nil"/>
              <w:left w:val="nil"/>
              <w:bottom w:val="single" w:sz="4" w:space="0" w:color="auto"/>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w:t>
            </w:r>
          </w:p>
        </w:tc>
        <w:tc>
          <w:tcPr>
            <w:tcW w:w="494" w:type="pct"/>
            <w:tcBorders>
              <w:top w:val="nil"/>
              <w:left w:val="nil"/>
              <w:bottom w:val="single" w:sz="4" w:space="0" w:color="auto"/>
              <w:right w:val="nil"/>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w:t>
            </w:r>
          </w:p>
        </w:tc>
        <w:tc>
          <w:tcPr>
            <w:tcW w:w="494" w:type="pct"/>
            <w:tcBorders>
              <w:top w:val="nil"/>
              <w:left w:val="nil"/>
              <w:bottom w:val="single" w:sz="4" w:space="0" w:color="auto"/>
              <w:right w:val="single" w:sz="4" w:space="0" w:color="auto"/>
            </w:tcBorders>
            <w:shd w:val="clear" w:color="auto" w:fill="auto"/>
            <w:vAlign w:val="center"/>
          </w:tcPr>
          <w:p w:rsidR="00EA3195" w:rsidRPr="00EA3195" w:rsidRDefault="00EA3195" w:rsidP="00EA3195">
            <w:pPr>
              <w:jc w:val="center"/>
              <w:rPr>
                <w:rFonts w:ascii="Tahoma" w:hAnsi="Tahoma" w:cs="Tahoma"/>
                <w:color w:val="000000"/>
                <w:sz w:val="20"/>
                <w:szCs w:val="20"/>
              </w:rPr>
            </w:pPr>
            <w:r w:rsidRPr="00EA3195">
              <w:rPr>
                <w:rFonts w:ascii="Tahoma" w:hAnsi="Tahoma" w:cs="Tahoma" w:hint="eastAsia"/>
                <w:color w:val="000000"/>
                <w:sz w:val="20"/>
                <w:szCs w:val="20"/>
              </w:rPr>
              <w:t>0.80%</w:t>
            </w: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5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1DB8"/>
    <w:rsid w:val="000027EE"/>
    <w:rsid w:val="00002972"/>
    <w:rsid w:val="00003BA1"/>
    <w:rsid w:val="000040AD"/>
    <w:rsid w:val="000044B6"/>
    <w:rsid w:val="00004A1C"/>
    <w:rsid w:val="000050C5"/>
    <w:rsid w:val="000062E5"/>
    <w:rsid w:val="000070E7"/>
    <w:rsid w:val="000106EF"/>
    <w:rsid w:val="0001109F"/>
    <w:rsid w:val="00012E23"/>
    <w:rsid w:val="000130E6"/>
    <w:rsid w:val="0001314C"/>
    <w:rsid w:val="0001339D"/>
    <w:rsid w:val="00014307"/>
    <w:rsid w:val="000162D5"/>
    <w:rsid w:val="00016898"/>
    <w:rsid w:val="000212C9"/>
    <w:rsid w:val="0002140A"/>
    <w:rsid w:val="000247D9"/>
    <w:rsid w:val="00025C63"/>
    <w:rsid w:val="000268FF"/>
    <w:rsid w:val="00026C77"/>
    <w:rsid w:val="00031106"/>
    <w:rsid w:val="000315E7"/>
    <w:rsid w:val="000320F5"/>
    <w:rsid w:val="00032AB2"/>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1CA9"/>
    <w:rsid w:val="00053458"/>
    <w:rsid w:val="000537B9"/>
    <w:rsid w:val="00053DBB"/>
    <w:rsid w:val="00055129"/>
    <w:rsid w:val="00055A59"/>
    <w:rsid w:val="00056CA3"/>
    <w:rsid w:val="00057597"/>
    <w:rsid w:val="00057674"/>
    <w:rsid w:val="00057729"/>
    <w:rsid w:val="00057D53"/>
    <w:rsid w:val="0006180F"/>
    <w:rsid w:val="000620DD"/>
    <w:rsid w:val="00065016"/>
    <w:rsid w:val="00065A92"/>
    <w:rsid w:val="00065FB9"/>
    <w:rsid w:val="0006683A"/>
    <w:rsid w:val="00066ABA"/>
    <w:rsid w:val="00067ACD"/>
    <w:rsid w:val="00067B8A"/>
    <w:rsid w:val="000706C4"/>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90566"/>
    <w:rsid w:val="00091C2C"/>
    <w:rsid w:val="000933CC"/>
    <w:rsid w:val="00094E2D"/>
    <w:rsid w:val="000966CB"/>
    <w:rsid w:val="00097A0A"/>
    <w:rsid w:val="000A0372"/>
    <w:rsid w:val="000A1863"/>
    <w:rsid w:val="000A2676"/>
    <w:rsid w:val="000A3EB7"/>
    <w:rsid w:val="000A419B"/>
    <w:rsid w:val="000A4494"/>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5A0A"/>
    <w:rsid w:val="000C7A65"/>
    <w:rsid w:val="000D0970"/>
    <w:rsid w:val="000D11B7"/>
    <w:rsid w:val="000D19CE"/>
    <w:rsid w:val="000D21A7"/>
    <w:rsid w:val="000D230A"/>
    <w:rsid w:val="000D35C3"/>
    <w:rsid w:val="000D35FA"/>
    <w:rsid w:val="000D4FF5"/>
    <w:rsid w:val="000D5205"/>
    <w:rsid w:val="000D5B18"/>
    <w:rsid w:val="000D6FAB"/>
    <w:rsid w:val="000D713A"/>
    <w:rsid w:val="000D724E"/>
    <w:rsid w:val="000D73F5"/>
    <w:rsid w:val="000D757C"/>
    <w:rsid w:val="000E0287"/>
    <w:rsid w:val="000E1DF8"/>
    <w:rsid w:val="000E1E8A"/>
    <w:rsid w:val="000E2C8B"/>
    <w:rsid w:val="000E3678"/>
    <w:rsid w:val="000E4190"/>
    <w:rsid w:val="000E4391"/>
    <w:rsid w:val="000E5076"/>
    <w:rsid w:val="000E598E"/>
    <w:rsid w:val="000E6ECB"/>
    <w:rsid w:val="000F080E"/>
    <w:rsid w:val="000F0EFC"/>
    <w:rsid w:val="000F18BC"/>
    <w:rsid w:val="000F3AE7"/>
    <w:rsid w:val="000F4328"/>
    <w:rsid w:val="000F504F"/>
    <w:rsid w:val="000F50C8"/>
    <w:rsid w:val="000F66FC"/>
    <w:rsid w:val="000F70EC"/>
    <w:rsid w:val="000F73A2"/>
    <w:rsid w:val="000F762F"/>
    <w:rsid w:val="000F763D"/>
    <w:rsid w:val="000F7862"/>
    <w:rsid w:val="00100DD5"/>
    <w:rsid w:val="00101130"/>
    <w:rsid w:val="00101E2F"/>
    <w:rsid w:val="00103182"/>
    <w:rsid w:val="00103545"/>
    <w:rsid w:val="00103F6E"/>
    <w:rsid w:val="00104275"/>
    <w:rsid w:val="00105040"/>
    <w:rsid w:val="0010549B"/>
    <w:rsid w:val="0010659A"/>
    <w:rsid w:val="00110737"/>
    <w:rsid w:val="0011200F"/>
    <w:rsid w:val="001127DA"/>
    <w:rsid w:val="00112B43"/>
    <w:rsid w:val="001136E2"/>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E27"/>
    <w:rsid w:val="001321FF"/>
    <w:rsid w:val="001329E9"/>
    <w:rsid w:val="00135049"/>
    <w:rsid w:val="00135227"/>
    <w:rsid w:val="00136430"/>
    <w:rsid w:val="00136909"/>
    <w:rsid w:val="00136AFF"/>
    <w:rsid w:val="00136C1F"/>
    <w:rsid w:val="00140BB7"/>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1F98"/>
    <w:rsid w:val="00162471"/>
    <w:rsid w:val="001632B0"/>
    <w:rsid w:val="00163960"/>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6199"/>
    <w:rsid w:val="00186360"/>
    <w:rsid w:val="00187291"/>
    <w:rsid w:val="00190929"/>
    <w:rsid w:val="00191497"/>
    <w:rsid w:val="00192070"/>
    <w:rsid w:val="00192B72"/>
    <w:rsid w:val="00193701"/>
    <w:rsid w:val="0019440C"/>
    <w:rsid w:val="0019494C"/>
    <w:rsid w:val="001974F9"/>
    <w:rsid w:val="001977AD"/>
    <w:rsid w:val="001A0791"/>
    <w:rsid w:val="001A17BE"/>
    <w:rsid w:val="001A1D39"/>
    <w:rsid w:val="001A1EAA"/>
    <w:rsid w:val="001A2849"/>
    <w:rsid w:val="001A297A"/>
    <w:rsid w:val="001A41C9"/>
    <w:rsid w:val="001A5674"/>
    <w:rsid w:val="001A6443"/>
    <w:rsid w:val="001A6793"/>
    <w:rsid w:val="001A7DC2"/>
    <w:rsid w:val="001B015E"/>
    <w:rsid w:val="001B0D48"/>
    <w:rsid w:val="001B1F95"/>
    <w:rsid w:val="001B45A1"/>
    <w:rsid w:val="001B5098"/>
    <w:rsid w:val="001B529B"/>
    <w:rsid w:val="001B5D08"/>
    <w:rsid w:val="001B67F1"/>
    <w:rsid w:val="001C030B"/>
    <w:rsid w:val="001C0828"/>
    <w:rsid w:val="001C0C38"/>
    <w:rsid w:val="001C1709"/>
    <w:rsid w:val="001C1A66"/>
    <w:rsid w:val="001C2557"/>
    <w:rsid w:val="001C2575"/>
    <w:rsid w:val="001C2629"/>
    <w:rsid w:val="001C264E"/>
    <w:rsid w:val="001C2A09"/>
    <w:rsid w:val="001C3728"/>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4246"/>
    <w:rsid w:val="001E5902"/>
    <w:rsid w:val="001E609A"/>
    <w:rsid w:val="001E6D3C"/>
    <w:rsid w:val="001E6D62"/>
    <w:rsid w:val="001E7229"/>
    <w:rsid w:val="001E7BE6"/>
    <w:rsid w:val="001F01AA"/>
    <w:rsid w:val="001F0688"/>
    <w:rsid w:val="001F082E"/>
    <w:rsid w:val="001F1BDA"/>
    <w:rsid w:val="001F4294"/>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3007A"/>
    <w:rsid w:val="00230ED3"/>
    <w:rsid w:val="00231A09"/>
    <w:rsid w:val="00231C32"/>
    <w:rsid w:val="00232E29"/>
    <w:rsid w:val="00233868"/>
    <w:rsid w:val="00234DCB"/>
    <w:rsid w:val="00240C0D"/>
    <w:rsid w:val="00241DF0"/>
    <w:rsid w:val="00241EFB"/>
    <w:rsid w:val="00243A38"/>
    <w:rsid w:val="00243E38"/>
    <w:rsid w:val="00243ECB"/>
    <w:rsid w:val="00244634"/>
    <w:rsid w:val="00244689"/>
    <w:rsid w:val="002448DD"/>
    <w:rsid w:val="00244BCE"/>
    <w:rsid w:val="0024552D"/>
    <w:rsid w:val="00245C26"/>
    <w:rsid w:val="00247398"/>
    <w:rsid w:val="00247576"/>
    <w:rsid w:val="00247ECB"/>
    <w:rsid w:val="00247F23"/>
    <w:rsid w:val="00250346"/>
    <w:rsid w:val="00251003"/>
    <w:rsid w:val="00251D96"/>
    <w:rsid w:val="00253948"/>
    <w:rsid w:val="0025394A"/>
    <w:rsid w:val="00253C70"/>
    <w:rsid w:val="00254407"/>
    <w:rsid w:val="002555B3"/>
    <w:rsid w:val="00255850"/>
    <w:rsid w:val="00255E2B"/>
    <w:rsid w:val="00256695"/>
    <w:rsid w:val="00256ECF"/>
    <w:rsid w:val="00257082"/>
    <w:rsid w:val="0026065E"/>
    <w:rsid w:val="00261B11"/>
    <w:rsid w:val="00261EB7"/>
    <w:rsid w:val="002622E4"/>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953"/>
    <w:rsid w:val="002D4026"/>
    <w:rsid w:val="002D5F97"/>
    <w:rsid w:val="002D6AC2"/>
    <w:rsid w:val="002D7C30"/>
    <w:rsid w:val="002E07CE"/>
    <w:rsid w:val="002E103E"/>
    <w:rsid w:val="002E1247"/>
    <w:rsid w:val="002E1725"/>
    <w:rsid w:val="002E1CC0"/>
    <w:rsid w:val="002E33F3"/>
    <w:rsid w:val="002E3C1D"/>
    <w:rsid w:val="002E4149"/>
    <w:rsid w:val="002E4796"/>
    <w:rsid w:val="002E4F8D"/>
    <w:rsid w:val="002E5181"/>
    <w:rsid w:val="002E54C1"/>
    <w:rsid w:val="002E5AD2"/>
    <w:rsid w:val="002E627C"/>
    <w:rsid w:val="002E6CC3"/>
    <w:rsid w:val="002F0BFD"/>
    <w:rsid w:val="002F0CDA"/>
    <w:rsid w:val="002F0F89"/>
    <w:rsid w:val="002F133A"/>
    <w:rsid w:val="002F2CC4"/>
    <w:rsid w:val="002F402E"/>
    <w:rsid w:val="002F4156"/>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A23"/>
    <w:rsid w:val="00305E52"/>
    <w:rsid w:val="00311A89"/>
    <w:rsid w:val="0031288F"/>
    <w:rsid w:val="003129A2"/>
    <w:rsid w:val="00314843"/>
    <w:rsid w:val="00314948"/>
    <w:rsid w:val="003157AC"/>
    <w:rsid w:val="003158E7"/>
    <w:rsid w:val="00315FFC"/>
    <w:rsid w:val="003160DD"/>
    <w:rsid w:val="00316376"/>
    <w:rsid w:val="00316612"/>
    <w:rsid w:val="003170FD"/>
    <w:rsid w:val="0031778C"/>
    <w:rsid w:val="00317B03"/>
    <w:rsid w:val="003225FC"/>
    <w:rsid w:val="00322793"/>
    <w:rsid w:val="003231F2"/>
    <w:rsid w:val="00324606"/>
    <w:rsid w:val="00325E47"/>
    <w:rsid w:val="0032721B"/>
    <w:rsid w:val="003301C8"/>
    <w:rsid w:val="00330844"/>
    <w:rsid w:val="00330F02"/>
    <w:rsid w:val="00333E82"/>
    <w:rsid w:val="00333FC6"/>
    <w:rsid w:val="00334361"/>
    <w:rsid w:val="00334640"/>
    <w:rsid w:val="00334D65"/>
    <w:rsid w:val="00336C1A"/>
    <w:rsid w:val="00340462"/>
    <w:rsid w:val="00341E19"/>
    <w:rsid w:val="00343B0B"/>
    <w:rsid w:val="00343D97"/>
    <w:rsid w:val="00343EB1"/>
    <w:rsid w:val="00344E1A"/>
    <w:rsid w:val="0034658B"/>
    <w:rsid w:val="003465C6"/>
    <w:rsid w:val="00347511"/>
    <w:rsid w:val="00350E2A"/>
    <w:rsid w:val="0035189C"/>
    <w:rsid w:val="00351C0D"/>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1316"/>
    <w:rsid w:val="00371E2B"/>
    <w:rsid w:val="00372C54"/>
    <w:rsid w:val="003736E2"/>
    <w:rsid w:val="0037379A"/>
    <w:rsid w:val="00374D62"/>
    <w:rsid w:val="00375391"/>
    <w:rsid w:val="0037593D"/>
    <w:rsid w:val="00375F01"/>
    <w:rsid w:val="00376012"/>
    <w:rsid w:val="003760D7"/>
    <w:rsid w:val="0037670A"/>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3C31"/>
    <w:rsid w:val="003944E6"/>
    <w:rsid w:val="00395850"/>
    <w:rsid w:val="003967B1"/>
    <w:rsid w:val="0039790A"/>
    <w:rsid w:val="0039792D"/>
    <w:rsid w:val="003A0F1B"/>
    <w:rsid w:val="003A1F12"/>
    <w:rsid w:val="003A20D0"/>
    <w:rsid w:val="003A4482"/>
    <w:rsid w:val="003A54CE"/>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D07B7"/>
    <w:rsid w:val="003D0EC9"/>
    <w:rsid w:val="003D136A"/>
    <w:rsid w:val="003D2237"/>
    <w:rsid w:val="003D2D0D"/>
    <w:rsid w:val="003D34C4"/>
    <w:rsid w:val="003D38E3"/>
    <w:rsid w:val="003D540C"/>
    <w:rsid w:val="003D57DB"/>
    <w:rsid w:val="003D5D54"/>
    <w:rsid w:val="003D5F34"/>
    <w:rsid w:val="003D7102"/>
    <w:rsid w:val="003D7C5E"/>
    <w:rsid w:val="003E0D50"/>
    <w:rsid w:val="003E0E14"/>
    <w:rsid w:val="003E20A0"/>
    <w:rsid w:val="003E31B8"/>
    <w:rsid w:val="003E3761"/>
    <w:rsid w:val="003E41D3"/>
    <w:rsid w:val="003E6F17"/>
    <w:rsid w:val="003F03A2"/>
    <w:rsid w:val="003F0E58"/>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485"/>
    <w:rsid w:val="00405A20"/>
    <w:rsid w:val="004068C3"/>
    <w:rsid w:val="004070FD"/>
    <w:rsid w:val="0040732F"/>
    <w:rsid w:val="004074F6"/>
    <w:rsid w:val="00407821"/>
    <w:rsid w:val="00410A8F"/>
    <w:rsid w:val="00411B91"/>
    <w:rsid w:val="00411F6A"/>
    <w:rsid w:val="00412D3B"/>
    <w:rsid w:val="00414E61"/>
    <w:rsid w:val="00415182"/>
    <w:rsid w:val="0041679B"/>
    <w:rsid w:val="0042032B"/>
    <w:rsid w:val="00421E8C"/>
    <w:rsid w:val="00425051"/>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39E5"/>
    <w:rsid w:val="00455649"/>
    <w:rsid w:val="00457D5C"/>
    <w:rsid w:val="00457F14"/>
    <w:rsid w:val="00461014"/>
    <w:rsid w:val="00461130"/>
    <w:rsid w:val="0046130A"/>
    <w:rsid w:val="0046160A"/>
    <w:rsid w:val="00465DAF"/>
    <w:rsid w:val="00466740"/>
    <w:rsid w:val="00466BA1"/>
    <w:rsid w:val="00467B49"/>
    <w:rsid w:val="00467F55"/>
    <w:rsid w:val="00467F89"/>
    <w:rsid w:val="0047072B"/>
    <w:rsid w:val="00471C24"/>
    <w:rsid w:val="00473D66"/>
    <w:rsid w:val="00473DB2"/>
    <w:rsid w:val="00475912"/>
    <w:rsid w:val="004764D1"/>
    <w:rsid w:val="004826EC"/>
    <w:rsid w:val="0048283C"/>
    <w:rsid w:val="00482C11"/>
    <w:rsid w:val="004833B8"/>
    <w:rsid w:val="00483439"/>
    <w:rsid w:val="00484BB5"/>
    <w:rsid w:val="00484CE4"/>
    <w:rsid w:val="00487486"/>
    <w:rsid w:val="0049000E"/>
    <w:rsid w:val="00490AFA"/>
    <w:rsid w:val="0049126B"/>
    <w:rsid w:val="0049138B"/>
    <w:rsid w:val="00491D33"/>
    <w:rsid w:val="00493171"/>
    <w:rsid w:val="00493221"/>
    <w:rsid w:val="00493B08"/>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4B4D"/>
    <w:rsid w:val="004B50FE"/>
    <w:rsid w:val="004B5437"/>
    <w:rsid w:val="004B6D5B"/>
    <w:rsid w:val="004B7212"/>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E0437"/>
    <w:rsid w:val="004E0C7A"/>
    <w:rsid w:val="004E1399"/>
    <w:rsid w:val="004E30AD"/>
    <w:rsid w:val="004E3DD6"/>
    <w:rsid w:val="004E47E7"/>
    <w:rsid w:val="004E4865"/>
    <w:rsid w:val="004E4E2B"/>
    <w:rsid w:val="004E5F4F"/>
    <w:rsid w:val="004E668D"/>
    <w:rsid w:val="004E6A7E"/>
    <w:rsid w:val="004E7C3E"/>
    <w:rsid w:val="004E7CA7"/>
    <w:rsid w:val="004F0BAE"/>
    <w:rsid w:val="004F17A1"/>
    <w:rsid w:val="004F2D49"/>
    <w:rsid w:val="004F51A7"/>
    <w:rsid w:val="004F6388"/>
    <w:rsid w:val="004F6E56"/>
    <w:rsid w:val="004F6F2C"/>
    <w:rsid w:val="004F71DF"/>
    <w:rsid w:val="004F7420"/>
    <w:rsid w:val="004F7970"/>
    <w:rsid w:val="005010E9"/>
    <w:rsid w:val="00501AF8"/>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38A9"/>
    <w:rsid w:val="00513AE8"/>
    <w:rsid w:val="0051466A"/>
    <w:rsid w:val="00516610"/>
    <w:rsid w:val="0051732B"/>
    <w:rsid w:val="00517D74"/>
    <w:rsid w:val="00520064"/>
    <w:rsid w:val="00520328"/>
    <w:rsid w:val="00522652"/>
    <w:rsid w:val="005241A6"/>
    <w:rsid w:val="00524C6D"/>
    <w:rsid w:val="00530062"/>
    <w:rsid w:val="005301E4"/>
    <w:rsid w:val="00534867"/>
    <w:rsid w:val="00536E12"/>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642D"/>
    <w:rsid w:val="0055694B"/>
    <w:rsid w:val="005569EB"/>
    <w:rsid w:val="00560030"/>
    <w:rsid w:val="00561285"/>
    <w:rsid w:val="00561915"/>
    <w:rsid w:val="00561E6C"/>
    <w:rsid w:val="005631E4"/>
    <w:rsid w:val="00564376"/>
    <w:rsid w:val="005644E1"/>
    <w:rsid w:val="00564E6C"/>
    <w:rsid w:val="0056549E"/>
    <w:rsid w:val="005673BE"/>
    <w:rsid w:val="00567C20"/>
    <w:rsid w:val="005700E8"/>
    <w:rsid w:val="005716D3"/>
    <w:rsid w:val="00571813"/>
    <w:rsid w:val="00572D9E"/>
    <w:rsid w:val="00574269"/>
    <w:rsid w:val="00574379"/>
    <w:rsid w:val="005745AD"/>
    <w:rsid w:val="0057508E"/>
    <w:rsid w:val="0057520A"/>
    <w:rsid w:val="00576400"/>
    <w:rsid w:val="00576703"/>
    <w:rsid w:val="005767FE"/>
    <w:rsid w:val="00576C32"/>
    <w:rsid w:val="005770EC"/>
    <w:rsid w:val="0057797A"/>
    <w:rsid w:val="00577E82"/>
    <w:rsid w:val="00581F43"/>
    <w:rsid w:val="00582A08"/>
    <w:rsid w:val="00582CDC"/>
    <w:rsid w:val="00583250"/>
    <w:rsid w:val="005834D2"/>
    <w:rsid w:val="00584250"/>
    <w:rsid w:val="00587159"/>
    <w:rsid w:val="00587680"/>
    <w:rsid w:val="00590281"/>
    <w:rsid w:val="005908E3"/>
    <w:rsid w:val="00590A9C"/>
    <w:rsid w:val="00590E43"/>
    <w:rsid w:val="00594801"/>
    <w:rsid w:val="00594938"/>
    <w:rsid w:val="005951E6"/>
    <w:rsid w:val="00595BBA"/>
    <w:rsid w:val="00596AF1"/>
    <w:rsid w:val="005A02AC"/>
    <w:rsid w:val="005A14B8"/>
    <w:rsid w:val="005A1F18"/>
    <w:rsid w:val="005A34E5"/>
    <w:rsid w:val="005A516F"/>
    <w:rsid w:val="005A6EA4"/>
    <w:rsid w:val="005A7841"/>
    <w:rsid w:val="005A79BD"/>
    <w:rsid w:val="005B0050"/>
    <w:rsid w:val="005B0463"/>
    <w:rsid w:val="005B15DD"/>
    <w:rsid w:val="005B1D6B"/>
    <w:rsid w:val="005B2630"/>
    <w:rsid w:val="005B4CE4"/>
    <w:rsid w:val="005B59E4"/>
    <w:rsid w:val="005B5F5C"/>
    <w:rsid w:val="005B6B6E"/>
    <w:rsid w:val="005B7B53"/>
    <w:rsid w:val="005C026A"/>
    <w:rsid w:val="005C0844"/>
    <w:rsid w:val="005C1FAB"/>
    <w:rsid w:val="005C2199"/>
    <w:rsid w:val="005C2890"/>
    <w:rsid w:val="005C332A"/>
    <w:rsid w:val="005C3B16"/>
    <w:rsid w:val="005C4208"/>
    <w:rsid w:val="005C4406"/>
    <w:rsid w:val="005C4B32"/>
    <w:rsid w:val="005C6277"/>
    <w:rsid w:val="005C6466"/>
    <w:rsid w:val="005C760D"/>
    <w:rsid w:val="005D175E"/>
    <w:rsid w:val="005D2320"/>
    <w:rsid w:val="005D3415"/>
    <w:rsid w:val="005D3502"/>
    <w:rsid w:val="005D40AB"/>
    <w:rsid w:val="005D44F8"/>
    <w:rsid w:val="005D45E1"/>
    <w:rsid w:val="005D5270"/>
    <w:rsid w:val="005D5AC9"/>
    <w:rsid w:val="005D5E01"/>
    <w:rsid w:val="005D5EAA"/>
    <w:rsid w:val="005D64AD"/>
    <w:rsid w:val="005D6661"/>
    <w:rsid w:val="005D6C0C"/>
    <w:rsid w:val="005D7EF0"/>
    <w:rsid w:val="005E058F"/>
    <w:rsid w:val="005E0A18"/>
    <w:rsid w:val="005E1739"/>
    <w:rsid w:val="005E1D37"/>
    <w:rsid w:val="005E2201"/>
    <w:rsid w:val="005E5A03"/>
    <w:rsid w:val="005E6581"/>
    <w:rsid w:val="005E65E0"/>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7A60"/>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20B48"/>
    <w:rsid w:val="00620C29"/>
    <w:rsid w:val="0062107E"/>
    <w:rsid w:val="00621942"/>
    <w:rsid w:val="006222D0"/>
    <w:rsid w:val="006224D8"/>
    <w:rsid w:val="0062322F"/>
    <w:rsid w:val="00623392"/>
    <w:rsid w:val="00626A92"/>
    <w:rsid w:val="00626B81"/>
    <w:rsid w:val="00626CF7"/>
    <w:rsid w:val="006301A6"/>
    <w:rsid w:val="00630732"/>
    <w:rsid w:val="006313E8"/>
    <w:rsid w:val="006328EC"/>
    <w:rsid w:val="00633610"/>
    <w:rsid w:val="006336B5"/>
    <w:rsid w:val="006336B9"/>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71A"/>
    <w:rsid w:val="006621C2"/>
    <w:rsid w:val="00662FBC"/>
    <w:rsid w:val="006637E8"/>
    <w:rsid w:val="00664E2D"/>
    <w:rsid w:val="006650DB"/>
    <w:rsid w:val="006653D2"/>
    <w:rsid w:val="00665F66"/>
    <w:rsid w:val="00666E9E"/>
    <w:rsid w:val="00667EE5"/>
    <w:rsid w:val="006700DC"/>
    <w:rsid w:val="00670421"/>
    <w:rsid w:val="00671246"/>
    <w:rsid w:val="00676056"/>
    <w:rsid w:val="00676FD6"/>
    <w:rsid w:val="0067735D"/>
    <w:rsid w:val="00677FF3"/>
    <w:rsid w:val="0068167B"/>
    <w:rsid w:val="00681695"/>
    <w:rsid w:val="00681ED8"/>
    <w:rsid w:val="006832AF"/>
    <w:rsid w:val="006838C9"/>
    <w:rsid w:val="00684C9B"/>
    <w:rsid w:val="00685388"/>
    <w:rsid w:val="00686125"/>
    <w:rsid w:val="00686767"/>
    <w:rsid w:val="0068733D"/>
    <w:rsid w:val="006873CA"/>
    <w:rsid w:val="00691157"/>
    <w:rsid w:val="006922E7"/>
    <w:rsid w:val="00692A76"/>
    <w:rsid w:val="00692B04"/>
    <w:rsid w:val="0069361A"/>
    <w:rsid w:val="006939AA"/>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5451"/>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785"/>
    <w:rsid w:val="006F21E3"/>
    <w:rsid w:val="006F398E"/>
    <w:rsid w:val="006F3ADE"/>
    <w:rsid w:val="006F45F5"/>
    <w:rsid w:val="006F5D71"/>
    <w:rsid w:val="006F682F"/>
    <w:rsid w:val="006F6F0D"/>
    <w:rsid w:val="006F7F30"/>
    <w:rsid w:val="00701981"/>
    <w:rsid w:val="0070232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4F8"/>
    <w:rsid w:val="00726526"/>
    <w:rsid w:val="00727488"/>
    <w:rsid w:val="00727D95"/>
    <w:rsid w:val="00727ED3"/>
    <w:rsid w:val="007320C5"/>
    <w:rsid w:val="007321DD"/>
    <w:rsid w:val="007324C9"/>
    <w:rsid w:val="0073278A"/>
    <w:rsid w:val="007330E6"/>
    <w:rsid w:val="00733D2B"/>
    <w:rsid w:val="00734F83"/>
    <w:rsid w:val="007365B6"/>
    <w:rsid w:val="00737D9F"/>
    <w:rsid w:val="00741054"/>
    <w:rsid w:val="007436E4"/>
    <w:rsid w:val="007442F8"/>
    <w:rsid w:val="007452FF"/>
    <w:rsid w:val="00745739"/>
    <w:rsid w:val="00746699"/>
    <w:rsid w:val="00747161"/>
    <w:rsid w:val="007505E3"/>
    <w:rsid w:val="00750AAC"/>
    <w:rsid w:val="007516A2"/>
    <w:rsid w:val="00751A3F"/>
    <w:rsid w:val="00751DBF"/>
    <w:rsid w:val="00753112"/>
    <w:rsid w:val="007566C0"/>
    <w:rsid w:val="00756DAD"/>
    <w:rsid w:val="007600AF"/>
    <w:rsid w:val="007600F6"/>
    <w:rsid w:val="007606FB"/>
    <w:rsid w:val="00760A4D"/>
    <w:rsid w:val="00760C97"/>
    <w:rsid w:val="007625B4"/>
    <w:rsid w:val="00764666"/>
    <w:rsid w:val="007649C7"/>
    <w:rsid w:val="00765C62"/>
    <w:rsid w:val="00766834"/>
    <w:rsid w:val="00766B90"/>
    <w:rsid w:val="00766C86"/>
    <w:rsid w:val="00766D4D"/>
    <w:rsid w:val="007704D5"/>
    <w:rsid w:val="00770B66"/>
    <w:rsid w:val="00771757"/>
    <w:rsid w:val="00771AC0"/>
    <w:rsid w:val="007723C9"/>
    <w:rsid w:val="00773E89"/>
    <w:rsid w:val="007745A1"/>
    <w:rsid w:val="007752BC"/>
    <w:rsid w:val="007753C7"/>
    <w:rsid w:val="00775818"/>
    <w:rsid w:val="007761EB"/>
    <w:rsid w:val="00776AEF"/>
    <w:rsid w:val="00777AC5"/>
    <w:rsid w:val="00780A04"/>
    <w:rsid w:val="00781619"/>
    <w:rsid w:val="00783758"/>
    <w:rsid w:val="007851ED"/>
    <w:rsid w:val="007872AF"/>
    <w:rsid w:val="00791AC9"/>
    <w:rsid w:val="007922E2"/>
    <w:rsid w:val="00792FCE"/>
    <w:rsid w:val="00793DCA"/>
    <w:rsid w:val="00794E76"/>
    <w:rsid w:val="007954EE"/>
    <w:rsid w:val="00797001"/>
    <w:rsid w:val="00797CB0"/>
    <w:rsid w:val="007A0261"/>
    <w:rsid w:val="007A408F"/>
    <w:rsid w:val="007A46FE"/>
    <w:rsid w:val="007A5D93"/>
    <w:rsid w:val="007A6552"/>
    <w:rsid w:val="007A7EF0"/>
    <w:rsid w:val="007B0000"/>
    <w:rsid w:val="007B03DB"/>
    <w:rsid w:val="007B1512"/>
    <w:rsid w:val="007B200D"/>
    <w:rsid w:val="007B2856"/>
    <w:rsid w:val="007B392D"/>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56FC"/>
    <w:rsid w:val="007C6174"/>
    <w:rsid w:val="007C7494"/>
    <w:rsid w:val="007C75EE"/>
    <w:rsid w:val="007C7BDE"/>
    <w:rsid w:val="007D06C9"/>
    <w:rsid w:val="007D1D5C"/>
    <w:rsid w:val="007D23AC"/>
    <w:rsid w:val="007D27B2"/>
    <w:rsid w:val="007D2B91"/>
    <w:rsid w:val="007D2C94"/>
    <w:rsid w:val="007D61B3"/>
    <w:rsid w:val="007D6CF9"/>
    <w:rsid w:val="007D72A8"/>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5594"/>
    <w:rsid w:val="007F6440"/>
    <w:rsid w:val="007F73F2"/>
    <w:rsid w:val="007F7BEE"/>
    <w:rsid w:val="008010A2"/>
    <w:rsid w:val="008011DE"/>
    <w:rsid w:val="00802A73"/>
    <w:rsid w:val="00802B20"/>
    <w:rsid w:val="00803F52"/>
    <w:rsid w:val="008044EA"/>
    <w:rsid w:val="008047DE"/>
    <w:rsid w:val="00804BC1"/>
    <w:rsid w:val="00804C1B"/>
    <w:rsid w:val="008051AA"/>
    <w:rsid w:val="0080643C"/>
    <w:rsid w:val="008070B5"/>
    <w:rsid w:val="008101A4"/>
    <w:rsid w:val="008129DB"/>
    <w:rsid w:val="008133BA"/>
    <w:rsid w:val="00813F32"/>
    <w:rsid w:val="008149BC"/>
    <w:rsid w:val="00817833"/>
    <w:rsid w:val="008207EE"/>
    <w:rsid w:val="00820A47"/>
    <w:rsid w:val="00820C82"/>
    <w:rsid w:val="00822B0B"/>
    <w:rsid w:val="00822EAB"/>
    <w:rsid w:val="00822F2E"/>
    <w:rsid w:val="008235BA"/>
    <w:rsid w:val="00824B13"/>
    <w:rsid w:val="00824CD2"/>
    <w:rsid w:val="00825FC9"/>
    <w:rsid w:val="008262E9"/>
    <w:rsid w:val="008269AF"/>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50802"/>
    <w:rsid w:val="00850B56"/>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2B8F"/>
    <w:rsid w:val="00892D46"/>
    <w:rsid w:val="00893516"/>
    <w:rsid w:val="00893975"/>
    <w:rsid w:val="00895473"/>
    <w:rsid w:val="00895AFD"/>
    <w:rsid w:val="00897A86"/>
    <w:rsid w:val="008A0D7F"/>
    <w:rsid w:val="008A2DD8"/>
    <w:rsid w:val="008A38E1"/>
    <w:rsid w:val="008A3CF9"/>
    <w:rsid w:val="008A3DE1"/>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4D6D"/>
    <w:rsid w:val="008B501E"/>
    <w:rsid w:val="008B694C"/>
    <w:rsid w:val="008C06E8"/>
    <w:rsid w:val="008C09D3"/>
    <w:rsid w:val="008C0C46"/>
    <w:rsid w:val="008C18E5"/>
    <w:rsid w:val="008C1EB5"/>
    <w:rsid w:val="008C25DF"/>
    <w:rsid w:val="008C3257"/>
    <w:rsid w:val="008C40C9"/>
    <w:rsid w:val="008C4620"/>
    <w:rsid w:val="008C4CC2"/>
    <w:rsid w:val="008C7087"/>
    <w:rsid w:val="008C7831"/>
    <w:rsid w:val="008C7CD9"/>
    <w:rsid w:val="008D0021"/>
    <w:rsid w:val="008D02E6"/>
    <w:rsid w:val="008D073C"/>
    <w:rsid w:val="008D2C60"/>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F283A"/>
    <w:rsid w:val="008F423F"/>
    <w:rsid w:val="008F5889"/>
    <w:rsid w:val="008F5DCE"/>
    <w:rsid w:val="008F6906"/>
    <w:rsid w:val="008F6AE1"/>
    <w:rsid w:val="00900585"/>
    <w:rsid w:val="00901645"/>
    <w:rsid w:val="00901DF8"/>
    <w:rsid w:val="0090315A"/>
    <w:rsid w:val="00903A48"/>
    <w:rsid w:val="0090405C"/>
    <w:rsid w:val="009052DE"/>
    <w:rsid w:val="0090707D"/>
    <w:rsid w:val="009100C6"/>
    <w:rsid w:val="00910C8D"/>
    <w:rsid w:val="00911E88"/>
    <w:rsid w:val="00913B1A"/>
    <w:rsid w:val="00915E2A"/>
    <w:rsid w:val="00916752"/>
    <w:rsid w:val="00916E88"/>
    <w:rsid w:val="00917B32"/>
    <w:rsid w:val="00917D12"/>
    <w:rsid w:val="00921B21"/>
    <w:rsid w:val="0092425D"/>
    <w:rsid w:val="00924E9A"/>
    <w:rsid w:val="00924ED2"/>
    <w:rsid w:val="00925AC1"/>
    <w:rsid w:val="00925FD8"/>
    <w:rsid w:val="00926043"/>
    <w:rsid w:val="00927385"/>
    <w:rsid w:val="00927BDF"/>
    <w:rsid w:val="0093367B"/>
    <w:rsid w:val="00934C3B"/>
    <w:rsid w:val="0093594D"/>
    <w:rsid w:val="0093697A"/>
    <w:rsid w:val="00936B00"/>
    <w:rsid w:val="00937A62"/>
    <w:rsid w:val="00945A15"/>
    <w:rsid w:val="00945C5A"/>
    <w:rsid w:val="00950602"/>
    <w:rsid w:val="0095153A"/>
    <w:rsid w:val="00951662"/>
    <w:rsid w:val="00952331"/>
    <w:rsid w:val="00952CC4"/>
    <w:rsid w:val="00953E86"/>
    <w:rsid w:val="00955CB4"/>
    <w:rsid w:val="00955DAC"/>
    <w:rsid w:val="00955DDA"/>
    <w:rsid w:val="00955F83"/>
    <w:rsid w:val="00956691"/>
    <w:rsid w:val="0095713B"/>
    <w:rsid w:val="0095793E"/>
    <w:rsid w:val="0096374E"/>
    <w:rsid w:val="00963C9A"/>
    <w:rsid w:val="009646CE"/>
    <w:rsid w:val="00964991"/>
    <w:rsid w:val="0096546A"/>
    <w:rsid w:val="00965D53"/>
    <w:rsid w:val="009660A5"/>
    <w:rsid w:val="00966874"/>
    <w:rsid w:val="0096698B"/>
    <w:rsid w:val="00966B04"/>
    <w:rsid w:val="00966C93"/>
    <w:rsid w:val="00970231"/>
    <w:rsid w:val="00970295"/>
    <w:rsid w:val="009707BC"/>
    <w:rsid w:val="009720EB"/>
    <w:rsid w:val="009722B9"/>
    <w:rsid w:val="00973DFF"/>
    <w:rsid w:val="00975034"/>
    <w:rsid w:val="0097593F"/>
    <w:rsid w:val="00975964"/>
    <w:rsid w:val="0098117C"/>
    <w:rsid w:val="009860AD"/>
    <w:rsid w:val="00986421"/>
    <w:rsid w:val="00986C52"/>
    <w:rsid w:val="009934E5"/>
    <w:rsid w:val="00994117"/>
    <w:rsid w:val="009942EB"/>
    <w:rsid w:val="0099466B"/>
    <w:rsid w:val="0099539B"/>
    <w:rsid w:val="00995F18"/>
    <w:rsid w:val="00997155"/>
    <w:rsid w:val="009A0BE7"/>
    <w:rsid w:val="009A214B"/>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34DB"/>
    <w:rsid w:val="009C36C5"/>
    <w:rsid w:val="009C68C5"/>
    <w:rsid w:val="009C7B08"/>
    <w:rsid w:val="009D0A70"/>
    <w:rsid w:val="009D0E92"/>
    <w:rsid w:val="009D1625"/>
    <w:rsid w:val="009D2826"/>
    <w:rsid w:val="009D2876"/>
    <w:rsid w:val="009D2896"/>
    <w:rsid w:val="009D2C18"/>
    <w:rsid w:val="009D4128"/>
    <w:rsid w:val="009D4622"/>
    <w:rsid w:val="009D476B"/>
    <w:rsid w:val="009D588A"/>
    <w:rsid w:val="009D59D8"/>
    <w:rsid w:val="009D5F0F"/>
    <w:rsid w:val="009D6A5B"/>
    <w:rsid w:val="009D6B87"/>
    <w:rsid w:val="009D7488"/>
    <w:rsid w:val="009D76AE"/>
    <w:rsid w:val="009D7A8A"/>
    <w:rsid w:val="009E01E2"/>
    <w:rsid w:val="009E07FB"/>
    <w:rsid w:val="009E2C51"/>
    <w:rsid w:val="009E34E6"/>
    <w:rsid w:val="009E48DA"/>
    <w:rsid w:val="009E4BC7"/>
    <w:rsid w:val="009E5BA9"/>
    <w:rsid w:val="009E6858"/>
    <w:rsid w:val="009E6DEF"/>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1107"/>
    <w:rsid w:val="00A2174E"/>
    <w:rsid w:val="00A21839"/>
    <w:rsid w:val="00A22124"/>
    <w:rsid w:val="00A231AE"/>
    <w:rsid w:val="00A232A5"/>
    <w:rsid w:val="00A23AEB"/>
    <w:rsid w:val="00A24082"/>
    <w:rsid w:val="00A240B7"/>
    <w:rsid w:val="00A251B3"/>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3690"/>
    <w:rsid w:val="00A5372D"/>
    <w:rsid w:val="00A53AB5"/>
    <w:rsid w:val="00A54759"/>
    <w:rsid w:val="00A5592B"/>
    <w:rsid w:val="00A55AEC"/>
    <w:rsid w:val="00A55B6E"/>
    <w:rsid w:val="00A56406"/>
    <w:rsid w:val="00A568F0"/>
    <w:rsid w:val="00A578F4"/>
    <w:rsid w:val="00A57A7C"/>
    <w:rsid w:val="00A60326"/>
    <w:rsid w:val="00A614E6"/>
    <w:rsid w:val="00A61620"/>
    <w:rsid w:val="00A61F65"/>
    <w:rsid w:val="00A64DAC"/>
    <w:rsid w:val="00A64DE2"/>
    <w:rsid w:val="00A65D5E"/>
    <w:rsid w:val="00A65FF7"/>
    <w:rsid w:val="00A664CF"/>
    <w:rsid w:val="00A66A9A"/>
    <w:rsid w:val="00A66B2F"/>
    <w:rsid w:val="00A66F0D"/>
    <w:rsid w:val="00A67C8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743D"/>
    <w:rsid w:val="00AB774E"/>
    <w:rsid w:val="00AB7EA8"/>
    <w:rsid w:val="00AC066A"/>
    <w:rsid w:val="00AC53A6"/>
    <w:rsid w:val="00AC555C"/>
    <w:rsid w:val="00AC5F79"/>
    <w:rsid w:val="00AC6532"/>
    <w:rsid w:val="00AC6EB6"/>
    <w:rsid w:val="00AC7609"/>
    <w:rsid w:val="00AD065D"/>
    <w:rsid w:val="00AD07E5"/>
    <w:rsid w:val="00AD433E"/>
    <w:rsid w:val="00AD5076"/>
    <w:rsid w:val="00AD5B54"/>
    <w:rsid w:val="00AD65F8"/>
    <w:rsid w:val="00AD7C95"/>
    <w:rsid w:val="00AD7DC8"/>
    <w:rsid w:val="00AE0383"/>
    <w:rsid w:val="00AE0808"/>
    <w:rsid w:val="00AE1AFA"/>
    <w:rsid w:val="00AE1FFB"/>
    <w:rsid w:val="00AE2079"/>
    <w:rsid w:val="00AE3175"/>
    <w:rsid w:val="00AE3556"/>
    <w:rsid w:val="00AE5E6F"/>
    <w:rsid w:val="00AE7A9E"/>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C10"/>
    <w:rsid w:val="00B27C9A"/>
    <w:rsid w:val="00B302A8"/>
    <w:rsid w:val="00B304CB"/>
    <w:rsid w:val="00B30DFA"/>
    <w:rsid w:val="00B31185"/>
    <w:rsid w:val="00B3270B"/>
    <w:rsid w:val="00B32F47"/>
    <w:rsid w:val="00B3409E"/>
    <w:rsid w:val="00B34D09"/>
    <w:rsid w:val="00B36290"/>
    <w:rsid w:val="00B37B1A"/>
    <w:rsid w:val="00B37EF5"/>
    <w:rsid w:val="00B40757"/>
    <w:rsid w:val="00B414C1"/>
    <w:rsid w:val="00B4164E"/>
    <w:rsid w:val="00B41851"/>
    <w:rsid w:val="00B420FF"/>
    <w:rsid w:val="00B42E54"/>
    <w:rsid w:val="00B4437C"/>
    <w:rsid w:val="00B448B9"/>
    <w:rsid w:val="00B455D7"/>
    <w:rsid w:val="00B45A1F"/>
    <w:rsid w:val="00B4738C"/>
    <w:rsid w:val="00B51C78"/>
    <w:rsid w:val="00B51F74"/>
    <w:rsid w:val="00B53976"/>
    <w:rsid w:val="00B53D96"/>
    <w:rsid w:val="00B54E08"/>
    <w:rsid w:val="00B60C6F"/>
    <w:rsid w:val="00B6198C"/>
    <w:rsid w:val="00B62AD8"/>
    <w:rsid w:val="00B62BF6"/>
    <w:rsid w:val="00B64675"/>
    <w:rsid w:val="00B6527F"/>
    <w:rsid w:val="00B66750"/>
    <w:rsid w:val="00B67D88"/>
    <w:rsid w:val="00B67F83"/>
    <w:rsid w:val="00B7009C"/>
    <w:rsid w:val="00B708CE"/>
    <w:rsid w:val="00B71F49"/>
    <w:rsid w:val="00B729A6"/>
    <w:rsid w:val="00B732DB"/>
    <w:rsid w:val="00B7454A"/>
    <w:rsid w:val="00B745EB"/>
    <w:rsid w:val="00B74DAF"/>
    <w:rsid w:val="00B75912"/>
    <w:rsid w:val="00B7665C"/>
    <w:rsid w:val="00B80F16"/>
    <w:rsid w:val="00B82BD1"/>
    <w:rsid w:val="00B84248"/>
    <w:rsid w:val="00B84949"/>
    <w:rsid w:val="00B84FAB"/>
    <w:rsid w:val="00B86378"/>
    <w:rsid w:val="00B900FE"/>
    <w:rsid w:val="00B91D64"/>
    <w:rsid w:val="00B920F7"/>
    <w:rsid w:val="00B92BA5"/>
    <w:rsid w:val="00B93407"/>
    <w:rsid w:val="00B93412"/>
    <w:rsid w:val="00B95DF3"/>
    <w:rsid w:val="00B973B0"/>
    <w:rsid w:val="00B975D2"/>
    <w:rsid w:val="00BA0016"/>
    <w:rsid w:val="00BA01CE"/>
    <w:rsid w:val="00BA0577"/>
    <w:rsid w:val="00BA08B8"/>
    <w:rsid w:val="00BA2C88"/>
    <w:rsid w:val="00BA30A6"/>
    <w:rsid w:val="00BA31A1"/>
    <w:rsid w:val="00BA456B"/>
    <w:rsid w:val="00BA5FB7"/>
    <w:rsid w:val="00BA6C57"/>
    <w:rsid w:val="00BA6C6A"/>
    <w:rsid w:val="00BB2478"/>
    <w:rsid w:val="00BB2AFB"/>
    <w:rsid w:val="00BB385D"/>
    <w:rsid w:val="00BB4179"/>
    <w:rsid w:val="00BB43EB"/>
    <w:rsid w:val="00BB59BD"/>
    <w:rsid w:val="00BB632E"/>
    <w:rsid w:val="00BB7941"/>
    <w:rsid w:val="00BB7F55"/>
    <w:rsid w:val="00BC03E4"/>
    <w:rsid w:val="00BC0912"/>
    <w:rsid w:val="00BC0D3F"/>
    <w:rsid w:val="00BC11AC"/>
    <w:rsid w:val="00BC1201"/>
    <w:rsid w:val="00BC2397"/>
    <w:rsid w:val="00BC3981"/>
    <w:rsid w:val="00BC3B1C"/>
    <w:rsid w:val="00BC3F27"/>
    <w:rsid w:val="00BC4624"/>
    <w:rsid w:val="00BC4E3C"/>
    <w:rsid w:val="00BC502A"/>
    <w:rsid w:val="00BC75BD"/>
    <w:rsid w:val="00BD008E"/>
    <w:rsid w:val="00BD17EA"/>
    <w:rsid w:val="00BD1C44"/>
    <w:rsid w:val="00BD257C"/>
    <w:rsid w:val="00BD2CF0"/>
    <w:rsid w:val="00BD3ECF"/>
    <w:rsid w:val="00BD4378"/>
    <w:rsid w:val="00BD491B"/>
    <w:rsid w:val="00BD6412"/>
    <w:rsid w:val="00BD6495"/>
    <w:rsid w:val="00BD659F"/>
    <w:rsid w:val="00BD7C80"/>
    <w:rsid w:val="00BE0610"/>
    <w:rsid w:val="00BE0899"/>
    <w:rsid w:val="00BE3FEB"/>
    <w:rsid w:val="00BE541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544"/>
    <w:rsid w:val="00BF5915"/>
    <w:rsid w:val="00BF5D4F"/>
    <w:rsid w:val="00BF71D9"/>
    <w:rsid w:val="00C00470"/>
    <w:rsid w:val="00C00498"/>
    <w:rsid w:val="00C00AC6"/>
    <w:rsid w:val="00C00C2A"/>
    <w:rsid w:val="00C02F72"/>
    <w:rsid w:val="00C038C6"/>
    <w:rsid w:val="00C03CF1"/>
    <w:rsid w:val="00C04515"/>
    <w:rsid w:val="00C046B1"/>
    <w:rsid w:val="00C04CD7"/>
    <w:rsid w:val="00C0538E"/>
    <w:rsid w:val="00C05963"/>
    <w:rsid w:val="00C05CDE"/>
    <w:rsid w:val="00C05D0A"/>
    <w:rsid w:val="00C05D24"/>
    <w:rsid w:val="00C07383"/>
    <w:rsid w:val="00C118CC"/>
    <w:rsid w:val="00C124C3"/>
    <w:rsid w:val="00C12AE4"/>
    <w:rsid w:val="00C12FEA"/>
    <w:rsid w:val="00C13A6A"/>
    <w:rsid w:val="00C14894"/>
    <w:rsid w:val="00C155A2"/>
    <w:rsid w:val="00C1587B"/>
    <w:rsid w:val="00C1691D"/>
    <w:rsid w:val="00C17B81"/>
    <w:rsid w:val="00C22AD6"/>
    <w:rsid w:val="00C22FC0"/>
    <w:rsid w:val="00C23F7E"/>
    <w:rsid w:val="00C278D9"/>
    <w:rsid w:val="00C3093A"/>
    <w:rsid w:val="00C3099C"/>
    <w:rsid w:val="00C30D1F"/>
    <w:rsid w:val="00C30DD2"/>
    <w:rsid w:val="00C3174E"/>
    <w:rsid w:val="00C32C53"/>
    <w:rsid w:val="00C32F92"/>
    <w:rsid w:val="00C33139"/>
    <w:rsid w:val="00C33416"/>
    <w:rsid w:val="00C34819"/>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34F"/>
    <w:rsid w:val="00C56480"/>
    <w:rsid w:val="00C570EB"/>
    <w:rsid w:val="00C572B3"/>
    <w:rsid w:val="00C57D64"/>
    <w:rsid w:val="00C60F5F"/>
    <w:rsid w:val="00C615E1"/>
    <w:rsid w:val="00C6225F"/>
    <w:rsid w:val="00C62486"/>
    <w:rsid w:val="00C64C4B"/>
    <w:rsid w:val="00C6537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5398"/>
    <w:rsid w:val="00CA582E"/>
    <w:rsid w:val="00CA7677"/>
    <w:rsid w:val="00CA7A94"/>
    <w:rsid w:val="00CB1509"/>
    <w:rsid w:val="00CB22B7"/>
    <w:rsid w:val="00CB2ECC"/>
    <w:rsid w:val="00CB3C75"/>
    <w:rsid w:val="00CB4169"/>
    <w:rsid w:val="00CB41D6"/>
    <w:rsid w:val="00CB4FAC"/>
    <w:rsid w:val="00CB5521"/>
    <w:rsid w:val="00CB5AEF"/>
    <w:rsid w:val="00CB5BFA"/>
    <w:rsid w:val="00CB69EC"/>
    <w:rsid w:val="00CB7F01"/>
    <w:rsid w:val="00CC39C0"/>
    <w:rsid w:val="00CC4852"/>
    <w:rsid w:val="00CC5DA1"/>
    <w:rsid w:val="00CD0279"/>
    <w:rsid w:val="00CD0C6E"/>
    <w:rsid w:val="00CD12A1"/>
    <w:rsid w:val="00CD3B77"/>
    <w:rsid w:val="00CD3C74"/>
    <w:rsid w:val="00CD3C99"/>
    <w:rsid w:val="00CD6229"/>
    <w:rsid w:val="00CD693B"/>
    <w:rsid w:val="00CD711B"/>
    <w:rsid w:val="00CE3216"/>
    <w:rsid w:val="00CE349A"/>
    <w:rsid w:val="00CE3533"/>
    <w:rsid w:val="00CE4475"/>
    <w:rsid w:val="00CE59F4"/>
    <w:rsid w:val="00CE5EE3"/>
    <w:rsid w:val="00CE5FBC"/>
    <w:rsid w:val="00CE6FFE"/>
    <w:rsid w:val="00CF0723"/>
    <w:rsid w:val="00CF0A0D"/>
    <w:rsid w:val="00CF1111"/>
    <w:rsid w:val="00CF1761"/>
    <w:rsid w:val="00CF3012"/>
    <w:rsid w:val="00CF3C27"/>
    <w:rsid w:val="00CF3E25"/>
    <w:rsid w:val="00CF6556"/>
    <w:rsid w:val="00CF6AD1"/>
    <w:rsid w:val="00CF6FA7"/>
    <w:rsid w:val="00CF7FB7"/>
    <w:rsid w:val="00D03925"/>
    <w:rsid w:val="00D057F4"/>
    <w:rsid w:val="00D06539"/>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2447"/>
    <w:rsid w:val="00D4262B"/>
    <w:rsid w:val="00D42F35"/>
    <w:rsid w:val="00D443E0"/>
    <w:rsid w:val="00D44FCE"/>
    <w:rsid w:val="00D45970"/>
    <w:rsid w:val="00D46218"/>
    <w:rsid w:val="00D46E03"/>
    <w:rsid w:val="00D4768E"/>
    <w:rsid w:val="00D479BE"/>
    <w:rsid w:val="00D47CD8"/>
    <w:rsid w:val="00D50542"/>
    <w:rsid w:val="00D513C8"/>
    <w:rsid w:val="00D5218B"/>
    <w:rsid w:val="00D531A8"/>
    <w:rsid w:val="00D54C70"/>
    <w:rsid w:val="00D55D7B"/>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D0B75"/>
    <w:rsid w:val="00DD16DD"/>
    <w:rsid w:val="00DD1BB5"/>
    <w:rsid w:val="00DD4937"/>
    <w:rsid w:val="00DD5758"/>
    <w:rsid w:val="00DD7B9F"/>
    <w:rsid w:val="00DE0416"/>
    <w:rsid w:val="00DE04CA"/>
    <w:rsid w:val="00DE0DFF"/>
    <w:rsid w:val="00DE119C"/>
    <w:rsid w:val="00DE13B6"/>
    <w:rsid w:val="00DE25EC"/>
    <w:rsid w:val="00DE315E"/>
    <w:rsid w:val="00DE33FF"/>
    <w:rsid w:val="00DE40C0"/>
    <w:rsid w:val="00DE4C4E"/>
    <w:rsid w:val="00DE62AB"/>
    <w:rsid w:val="00DE717F"/>
    <w:rsid w:val="00DE72CE"/>
    <w:rsid w:val="00DE7572"/>
    <w:rsid w:val="00DF08D5"/>
    <w:rsid w:val="00DF0B40"/>
    <w:rsid w:val="00DF101D"/>
    <w:rsid w:val="00DF1382"/>
    <w:rsid w:val="00DF1973"/>
    <w:rsid w:val="00DF2167"/>
    <w:rsid w:val="00DF2453"/>
    <w:rsid w:val="00DF3722"/>
    <w:rsid w:val="00DF398F"/>
    <w:rsid w:val="00DF3BC3"/>
    <w:rsid w:val="00DF4B13"/>
    <w:rsid w:val="00DF5C86"/>
    <w:rsid w:val="00DF74B6"/>
    <w:rsid w:val="00DF7BE0"/>
    <w:rsid w:val="00DF7C1D"/>
    <w:rsid w:val="00E008DD"/>
    <w:rsid w:val="00E015F7"/>
    <w:rsid w:val="00E02542"/>
    <w:rsid w:val="00E026C4"/>
    <w:rsid w:val="00E0348E"/>
    <w:rsid w:val="00E04FB7"/>
    <w:rsid w:val="00E05789"/>
    <w:rsid w:val="00E06689"/>
    <w:rsid w:val="00E07596"/>
    <w:rsid w:val="00E07FE3"/>
    <w:rsid w:val="00E102F9"/>
    <w:rsid w:val="00E1042C"/>
    <w:rsid w:val="00E1199F"/>
    <w:rsid w:val="00E12A9B"/>
    <w:rsid w:val="00E13FF0"/>
    <w:rsid w:val="00E1529C"/>
    <w:rsid w:val="00E16C33"/>
    <w:rsid w:val="00E16FED"/>
    <w:rsid w:val="00E17F49"/>
    <w:rsid w:val="00E20B8D"/>
    <w:rsid w:val="00E224E3"/>
    <w:rsid w:val="00E22D71"/>
    <w:rsid w:val="00E23A68"/>
    <w:rsid w:val="00E23E66"/>
    <w:rsid w:val="00E24BFE"/>
    <w:rsid w:val="00E25CE9"/>
    <w:rsid w:val="00E265FA"/>
    <w:rsid w:val="00E30F21"/>
    <w:rsid w:val="00E3100F"/>
    <w:rsid w:val="00E3123D"/>
    <w:rsid w:val="00E31D3D"/>
    <w:rsid w:val="00E333D2"/>
    <w:rsid w:val="00E337BB"/>
    <w:rsid w:val="00E35014"/>
    <w:rsid w:val="00E40EBF"/>
    <w:rsid w:val="00E41D0C"/>
    <w:rsid w:val="00E43B45"/>
    <w:rsid w:val="00E446C6"/>
    <w:rsid w:val="00E45248"/>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6351"/>
    <w:rsid w:val="00E7646A"/>
    <w:rsid w:val="00E764D8"/>
    <w:rsid w:val="00E77423"/>
    <w:rsid w:val="00E8160D"/>
    <w:rsid w:val="00E82078"/>
    <w:rsid w:val="00E8336A"/>
    <w:rsid w:val="00E84173"/>
    <w:rsid w:val="00E84C67"/>
    <w:rsid w:val="00E84DE4"/>
    <w:rsid w:val="00E84F80"/>
    <w:rsid w:val="00E85358"/>
    <w:rsid w:val="00E8593B"/>
    <w:rsid w:val="00E8684F"/>
    <w:rsid w:val="00E9245C"/>
    <w:rsid w:val="00E94596"/>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F0E96"/>
    <w:rsid w:val="00EF1ABB"/>
    <w:rsid w:val="00EF344F"/>
    <w:rsid w:val="00EF35AB"/>
    <w:rsid w:val="00EF3968"/>
    <w:rsid w:val="00EF4699"/>
    <w:rsid w:val="00EF474B"/>
    <w:rsid w:val="00EF5BF2"/>
    <w:rsid w:val="00EF633E"/>
    <w:rsid w:val="00F0080B"/>
    <w:rsid w:val="00F00D5B"/>
    <w:rsid w:val="00F013DD"/>
    <w:rsid w:val="00F0188B"/>
    <w:rsid w:val="00F01C1C"/>
    <w:rsid w:val="00F02A30"/>
    <w:rsid w:val="00F03709"/>
    <w:rsid w:val="00F03EB5"/>
    <w:rsid w:val="00F0487D"/>
    <w:rsid w:val="00F06CF5"/>
    <w:rsid w:val="00F06F2F"/>
    <w:rsid w:val="00F075AF"/>
    <w:rsid w:val="00F10D5E"/>
    <w:rsid w:val="00F1267B"/>
    <w:rsid w:val="00F13075"/>
    <w:rsid w:val="00F1408E"/>
    <w:rsid w:val="00F1601B"/>
    <w:rsid w:val="00F16D7A"/>
    <w:rsid w:val="00F21CF6"/>
    <w:rsid w:val="00F22A2A"/>
    <w:rsid w:val="00F22B85"/>
    <w:rsid w:val="00F23CB1"/>
    <w:rsid w:val="00F24BC3"/>
    <w:rsid w:val="00F26F41"/>
    <w:rsid w:val="00F2779B"/>
    <w:rsid w:val="00F27EE7"/>
    <w:rsid w:val="00F30F8A"/>
    <w:rsid w:val="00F31E68"/>
    <w:rsid w:val="00F31FA0"/>
    <w:rsid w:val="00F348C3"/>
    <w:rsid w:val="00F350B8"/>
    <w:rsid w:val="00F35129"/>
    <w:rsid w:val="00F363CF"/>
    <w:rsid w:val="00F364F7"/>
    <w:rsid w:val="00F37249"/>
    <w:rsid w:val="00F37DA2"/>
    <w:rsid w:val="00F401A0"/>
    <w:rsid w:val="00F40840"/>
    <w:rsid w:val="00F408C3"/>
    <w:rsid w:val="00F41E83"/>
    <w:rsid w:val="00F42E4B"/>
    <w:rsid w:val="00F43942"/>
    <w:rsid w:val="00F43F89"/>
    <w:rsid w:val="00F45C07"/>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882"/>
    <w:rsid w:val="00F67C18"/>
    <w:rsid w:val="00F70DDA"/>
    <w:rsid w:val="00F71207"/>
    <w:rsid w:val="00F71C03"/>
    <w:rsid w:val="00F729E1"/>
    <w:rsid w:val="00F7392F"/>
    <w:rsid w:val="00F74679"/>
    <w:rsid w:val="00F74910"/>
    <w:rsid w:val="00F76985"/>
    <w:rsid w:val="00F769E3"/>
    <w:rsid w:val="00F802BA"/>
    <w:rsid w:val="00F828C2"/>
    <w:rsid w:val="00F83E4C"/>
    <w:rsid w:val="00F85B15"/>
    <w:rsid w:val="00F86304"/>
    <w:rsid w:val="00F87098"/>
    <w:rsid w:val="00F903A3"/>
    <w:rsid w:val="00F91D4D"/>
    <w:rsid w:val="00F9316C"/>
    <w:rsid w:val="00F93B4A"/>
    <w:rsid w:val="00F93E2F"/>
    <w:rsid w:val="00F94C44"/>
    <w:rsid w:val="00F95029"/>
    <w:rsid w:val="00F962EF"/>
    <w:rsid w:val="00F96BD8"/>
    <w:rsid w:val="00F9701F"/>
    <w:rsid w:val="00F97A3A"/>
    <w:rsid w:val="00FA016A"/>
    <w:rsid w:val="00FA053C"/>
    <w:rsid w:val="00FA06B0"/>
    <w:rsid w:val="00FA2349"/>
    <w:rsid w:val="00FA28BB"/>
    <w:rsid w:val="00FA30E1"/>
    <w:rsid w:val="00FA37AC"/>
    <w:rsid w:val="00FA38A5"/>
    <w:rsid w:val="00FA4B76"/>
    <w:rsid w:val="00FA5CF9"/>
    <w:rsid w:val="00FA6C88"/>
    <w:rsid w:val="00FA7085"/>
    <w:rsid w:val="00FB0296"/>
    <w:rsid w:val="00FB57AC"/>
    <w:rsid w:val="00FB6072"/>
    <w:rsid w:val="00FB6A5B"/>
    <w:rsid w:val="00FB6CB4"/>
    <w:rsid w:val="00FB6E5A"/>
    <w:rsid w:val="00FB7248"/>
    <w:rsid w:val="00FB7505"/>
    <w:rsid w:val="00FB7E53"/>
    <w:rsid w:val="00FC053E"/>
    <w:rsid w:val="00FC0D68"/>
    <w:rsid w:val="00FC16FA"/>
    <w:rsid w:val="00FC1847"/>
    <w:rsid w:val="00FC1C46"/>
    <w:rsid w:val="00FC2B8B"/>
    <w:rsid w:val="00FC39A4"/>
    <w:rsid w:val="00FC3F8F"/>
    <w:rsid w:val="00FC4059"/>
    <w:rsid w:val="00FC42A7"/>
    <w:rsid w:val="00FC46D5"/>
    <w:rsid w:val="00FC4916"/>
    <w:rsid w:val="00FC5C3E"/>
    <w:rsid w:val="00FC735C"/>
    <w:rsid w:val="00FD1704"/>
    <w:rsid w:val="00FD51CB"/>
    <w:rsid w:val="00FD7AB5"/>
    <w:rsid w:val="00FE05D4"/>
    <w:rsid w:val="00FE11CC"/>
    <w:rsid w:val="00FE183D"/>
    <w:rsid w:val="00FE2FAE"/>
    <w:rsid w:val="00FE38B5"/>
    <w:rsid w:val="00FE4CDC"/>
    <w:rsid w:val="00FE4D30"/>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593D-A927-4D1D-BEF1-B835B996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劉緯軒</cp:lastModifiedBy>
  <cp:revision>16</cp:revision>
  <cp:lastPrinted>2015-08-07T06:27:00Z</cp:lastPrinted>
  <dcterms:created xsi:type="dcterms:W3CDTF">2017-01-25T01:14:00Z</dcterms:created>
  <dcterms:modified xsi:type="dcterms:W3CDTF">2017-01-25T02:15:00Z</dcterms:modified>
</cp:coreProperties>
</file>