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F351EF" w:rsidRPr="00E02542" w:rsidTr="0070037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30.65</w:t>
            </w:r>
          </w:p>
        </w:tc>
        <w:tc>
          <w:tcPr>
            <w:tcW w:w="1006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30.736</w:t>
            </w:r>
          </w:p>
        </w:tc>
        <w:tc>
          <w:tcPr>
            <w:tcW w:w="1080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30.649</w:t>
            </w:r>
          </w:p>
        </w:tc>
      </w:tr>
      <w:tr w:rsidR="00F351EF" w:rsidRPr="00E02542" w:rsidTr="00C4230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6.867</w:t>
            </w:r>
          </w:p>
        </w:tc>
        <w:tc>
          <w:tcPr>
            <w:tcW w:w="1006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6.873</w:t>
            </w:r>
          </w:p>
        </w:tc>
        <w:tc>
          <w:tcPr>
            <w:tcW w:w="1080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6.864</w:t>
            </w:r>
          </w:p>
        </w:tc>
      </w:tr>
      <w:tr w:rsidR="00F351EF" w:rsidRPr="00E02542" w:rsidTr="00C4230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6.8512</w:t>
            </w:r>
          </w:p>
        </w:tc>
        <w:tc>
          <w:tcPr>
            <w:tcW w:w="1006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6.8647</w:t>
            </w:r>
          </w:p>
        </w:tc>
        <w:tc>
          <w:tcPr>
            <w:tcW w:w="1080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6.8458</w:t>
            </w:r>
          </w:p>
        </w:tc>
      </w:tr>
      <w:tr w:rsidR="00F351EF" w:rsidRPr="00E02542" w:rsidTr="00C4230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111.94</w:t>
            </w:r>
          </w:p>
        </w:tc>
        <w:tc>
          <w:tcPr>
            <w:tcW w:w="1006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112.84</w:t>
            </w:r>
          </w:p>
        </w:tc>
        <w:tc>
          <w:tcPr>
            <w:tcW w:w="1080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111.69</w:t>
            </w:r>
          </w:p>
        </w:tc>
      </w:tr>
      <w:tr w:rsidR="00F351EF" w:rsidRPr="00E02542" w:rsidTr="00C4230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1.0607</w:t>
            </w:r>
          </w:p>
        </w:tc>
        <w:tc>
          <w:tcPr>
            <w:tcW w:w="1006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1.063</w:t>
            </w:r>
          </w:p>
        </w:tc>
        <w:tc>
          <w:tcPr>
            <w:tcW w:w="1080" w:type="dxa"/>
            <w:shd w:val="clear" w:color="auto" w:fill="FFFFCC"/>
          </w:tcPr>
          <w:p w:rsidR="00F351EF" w:rsidRPr="00220696" w:rsidRDefault="00F351EF" w:rsidP="00F351EF">
            <w:pPr>
              <w:pStyle w:val="ad"/>
            </w:pPr>
            <w:r w:rsidRPr="00220696">
              <w:t>1.057</w:t>
            </w:r>
          </w:p>
        </w:tc>
      </w:tr>
      <w:tr w:rsidR="00F351EF" w:rsidRPr="00E02542" w:rsidTr="00C4230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0.7678</w:t>
            </w:r>
          </w:p>
        </w:tc>
        <w:tc>
          <w:tcPr>
            <w:tcW w:w="1006" w:type="dxa"/>
            <w:shd w:val="clear" w:color="auto" w:fill="auto"/>
          </w:tcPr>
          <w:p w:rsidR="00F351EF" w:rsidRPr="00220696" w:rsidRDefault="00F351EF" w:rsidP="00F351EF">
            <w:pPr>
              <w:pStyle w:val="ad"/>
            </w:pPr>
            <w:r w:rsidRPr="00220696">
              <w:t>0.7695</w:t>
            </w:r>
          </w:p>
        </w:tc>
        <w:tc>
          <w:tcPr>
            <w:tcW w:w="1080" w:type="dxa"/>
            <w:shd w:val="clear" w:color="auto" w:fill="auto"/>
          </w:tcPr>
          <w:p w:rsidR="00F351EF" w:rsidRDefault="00F351EF" w:rsidP="00F351EF">
            <w:pPr>
              <w:pStyle w:val="ad"/>
            </w:pPr>
            <w:r w:rsidRPr="00220696">
              <w:t>0.7666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>0.172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bookmarkStart w:id="0" w:name="_GoBack"/>
            <w:r w:rsidRPr="00F351EF">
              <w:rPr>
                <w:color w:val="FF0000"/>
              </w:rPr>
              <w:t>-0.0010</w:t>
            </w:r>
            <w:bookmarkEnd w:id="0"/>
            <w:r w:rsidRPr="006564D8">
              <w:t xml:space="preserve">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>0.65933</w:t>
            </w:r>
          </w:p>
        </w:tc>
        <w:tc>
          <w:tcPr>
            <w:tcW w:w="1080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0.0001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>4.4053</w:t>
            </w:r>
          </w:p>
        </w:tc>
        <w:tc>
          <w:tcPr>
            <w:tcW w:w="1080" w:type="dxa"/>
            <w:shd w:val="clear" w:color="auto" w:fill="auto"/>
          </w:tcPr>
          <w:p w:rsidR="00F351EF" w:rsidRPr="00F351EF" w:rsidRDefault="00F351EF" w:rsidP="00F351EF">
            <w:pPr>
              <w:pStyle w:val="ad"/>
              <w:rPr>
                <w:color w:val="FF0000"/>
              </w:rPr>
            </w:pPr>
            <w:r w:rsidRPr="00F351EF">
              <w:rPr>
                <w:color w:val="FF0000"/>
              </w:rPr>
              <w:t xml:space="preserve">-0.3634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>5.0287</w:t>
            </w:r>
          </w:p>
        </w:tc>
        <w:tc>
          <w:tcPr>
            <w:tcW w:w="1080" w:type="dxa"/>
            <w:shd w:val="clear" w:color="auto" w:fill="FFFFCC"/>
          </w:tcPr>
          <w:p w:rsidR="00F351EF" w:rsidRPr="00F351EF" w:rsidRDefault="00F351EF" w:rsidP="00F351EF">
            <w:pPr>
              <w:pStyle w:val="ad"/>
              <w:rPr>
                <w:color w:val="FF0000"/>
              </w:rPr>
            </w:pPr>
            <w:r w:rsidRPr="00F351EF">
              <w:rPr>
                <w:color w:val="FF0000"/>
              </w:rPr>
              <w:t xml:space="preserve">-0.0840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0.871 </w:t>
            </w:r>
          </w:p>
        </w:tc>
        <w:tc>
          <w:tcPr>
            <w:tcW w:w="1080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0.0127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1.095 </w:t>
            </w:r>
          </w:p>
        </w:tc>
        <w:tc>
          <w:tcPr>
            <w:tcW w:w="1080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0.0168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0.812 </w:t>
            </w:r>
          </w:p>
        </w:tc>
        <w:tc>
          <w:tcPr>
            <w:tcW w:w="1080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0.0135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>1.09</w:t>
            </w:r>
          </w:p>
        </w:tc>
        <w:tc>
          <w:tcPr>
            <w:tcW w:w="1080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0.0250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>2.493</w:t>
            </w:r>
          </w:p>
        </w:tc>
        <w:tc>
          <w:tcPr>
            <w:tcW w:w="1080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0.0592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4.0800 </w:t>
            </w:r>
          </w:p>
        </w:tc>
        <w:tc>
          <w:tcPr>
            <w:tcW w:w="1080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F351EF">
              <w:rPr>
                <w:color w:val="FF0000"/>
              </w:rPr>
              <w:t>-0.0020</w:t>
            </w:r>
            <w:r w:rsidRPr="006564D8">
              <w:t xml:space="preserve">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4.2841 </w:t>
            </w:r>
          </w:p>
        </w:tc>
        <w:tc>
          <w:tcPr>
            <w:tcW w:w="1080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0.0037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3.1710 </w:t>
            </w:r>
          </w:p>
        </w:tc>
        <w:tc>
          <w:tcPr>
            <w:tcW w:w="1080" w:type="dxa"/>
            <w:shd w:val="clear" w:color="auto" w:fill="FFFFCC"/>
          </w:tcPr>
          <w:p w:rsidR="00F351EF" w:rsidRPr="00F351EF" w:rsidRDefault="00F351EF" w:rsidP="00F351EF">
            <w:pPr>
              <w:pStyle w:val="ad"/>
              <w:rPr>
                <w:color w:val="FF0000"/>
              </w:rPr>
            </w:pPr>
            <w:r w:rsidRPr="00F351EF">
              <w:rPr>
                <w:color w:val="FF0000"/>
              </w:rPr>
              <w:t xml:space="preserve">-0.0050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3.3210 </w:t>
            </w:r>
          </w:p>
        </w:tc>
        <w:tc>
          <w:tcPr>
            <w:tcW w:w="1080" w:type="dxa"/>
            <w:shd w:val="clear" w:color="auto" w:fill="auto"/>
          </w:tcPr>
          <w:p w:rsidR="00F351EF" w:rsidRPr="00F351EF" w:rsidRDefault="00F351EF" w:rsidP="00F351EF">
            <w:pPr>
              <w:pStyle w:val="ad"/>
              <w:rPr>
                <w:color w:val="FF0000"/>
              </w:rPr>
            </w:pPr>
            <w:r w:rsidRPr="00F351EF">
              <w:rPr>
                <w:color w:val="FF0000"/>
              </w:rPr>
              <w:t xml:space="preserve">-0.0040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>0.68333</w:t>
            </w:r>
          </w:p>
        </w:tc>
        <w:tc>
          <w:tcPr>
            <w:tcW w:w="1080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0.0006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1.0546 </w:t>
            </w:r>
          </w:p>
        </w:tc>
        <w:tc>
          <w:tcPr>
            <w:tcW w:w="1080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0.0006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2.3899 </w:t>
            </w:r>
          </w:p>
        </w:tc>
        <w:tc>
          <w:tcPr>
            <w:tcW w:w="1080" w:type="dxa"/>
            <w:shd w:val="clear" w:color="auto" w:fill="FFFFCC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0.0321 </w:t>
            </w:r>
          </w:p>
        </w:tc>
      </w:tr>
      <w:tr w:rsidR="00F351EF" w:rsidRPr="00C47FE8" w:rsidTr="00427DE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351EF" w:rsidRPr="00915E2A" w:rsidRDefault="00F351E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F351EF" w:rsidRPr="006564D8" w:rsidRDefault="00F351EF" w:rsidP="00F351EF">
            <w:pPr>
              <w:pStyle w:val="ad"/>
            </w:pPr>
            <w:r w:rsidRPr="006564D8">
              <w:t xml:space="preserve">2.9952 </w:t>
            </w:r>
          </w:p>
        </w:tc>
        <w:tc>
          <w:tcPr>
            <w:tcW w:w="1080" w:type="dxa"/>
            <w:shd w:val="clear" w:color="auto" w:fill="auto"/>
          </w:tcPr>
          <w:p w:rsidR="00F351EF" w:rsidRDefault="00F351EF" w:rsidP="00F351EF">
            <w:pPr>
              <w:pStyle w:val="ad"/>
            </w:pPr>
            <w:r w:rsidRPr="006564D8">
              <w:t xml:space="preserve">0.0151 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71132" w:rsidRPr="006F3ADE" w:rsidTr="0032431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071132" w:rsidRPr="00451817" w:rsidRDefault="00071132" w:rsidP="00071132">
            <w:pPr>
              <w:pStyle w:val="ad"/>
            </w:pPr>
            <w:r w:rsidRPr="00451817">
              <w:t>56.51</w:t>
            </w:r>
          </w:p>
        </w:tc>
        <w:tc>
          <w:tcPr>
            <w:tcW w:w="1080" w:type="dxa"/>
            <w:shd w:val="clear" w:color="auto" w:fill="FFFFCC"/>
          </w:tcPr>
          <w:p w:rsidR="00071132" w:rsidRPr="00071132" w:rsidRDefault="00071132" w:rsidP="00071132">
            <w:pPr>
              <w:pStyle w:val="ad"/>
              <w:rPr>
                <w:color w:val="FF0000"/>
              </w:rPr>
            </w:pPr>
            <w:r w:rsidRPr="00071132">
              <w:rPr>
                <w:color w:val="FF0000"/>
              </w:rPr>
              <w:t>-0.01</w:t>
            </w:r>
          </w:p>
        </w:tc>
      </w:tr>
      <w:tr w:rsidR="00071132" w:rsidRPr="006F3ADE" w:rsidTr="0032431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071132" w:rsidRPr="00451817" w:rsidRDefault="00071132" w:rsidP="00071132">
            <w:pPr>
              <w:pStyle w:val="ad"/>
            </w:pPr>
            <w:r w:rsidRPr="00451817">
              <w:t>54.01</w:t>
            </w:r>
          </w:p>
        </w:tc>
        <w:tc>
          <w:tcPr>
            <w:tcW w:w="1080" w:type="dxa"/>
            <w:shd w:val="clear" w:color="auto" w:fill="auto"/>
          </w:tcPr>
          <w:p w:rsidR="00071132" w:rsidRPr="00071132" w:rsidRDefault="00071132" w:rsidP="00071132">
            <w:pPr>
              <w:pStyle w:val="ad"/>
              <w:rPr>
                <w:color w:val="FF0000"/>
              </w:rPr>
            </w:pPr>
            <w:r w:rsidRPr="00071132">
              <w:rPr>
                <w:color w:val="FF0000"/>
              </w:rPr>
              <w:t>-0.03</w:t>
            </w:r>
          </w:p>
        </w:tc>
      </w:tr>
      <w:tr w:rsidR="00071132" w:rsidRPr="006F3ADE" w:rsidTr="0032431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071132" w:rsidRPr="00451817" w:rsidRDefault="00071132" w:rsidP="00071132">
            <w:pPr>
              <w:pStyle w:val="ad"/>
            </w:pPr>
            <w:r w:rsidRPr="00451817">
              <w:t>1256.37</w:t>
            </w:r>
          </w:p>
        </w:tc>
        <w:tc>
          <w:tcPr>
            <w:tcW w:w="1080" w:type="dxa"/>
            <w:shd w:val="clear" w:color="auto" w:fill="FFFFCC"/>
          </w:tcPr>
          <w:p w:rsidR="00071132" w:rsidRPr="00071132" w:rsidRDefault="00071132" w:rsidP="00071132">
            <w:pPr>
              <w:pStyle w:val="ad"/>
              <w:rPr>
                <w:color w:val="FF0000"/>
              </w:rPr>
            </w:pPr>
            <w:r w:rsidRPr="00071132">
              <w:rPr>
                <w:color w:val="FF0000"/>
              </w:rPr>
              <w:t>-11.8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71132" w:rsidRPr="006F3ADE" w:rsidTr="00336E1B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866883">
              <w:t>20812.24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071132" w:rsidRPr="00071132" w:rsidRDefault="00071132" w:rsidP="00071132">
            <w:pPr>
              <w:pStyle w:val="ad"/>
              <w:rPr>
                <w:color w:val="FF0000"/>
              </w:rPr>
            </w:pPr>
            <w:r w:rsidRPr="00071132">
              <w:rPr>
                <w:color w:val="FF0000"/>
              </w:rPr>
              <w:t>-25.2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5825.438</w:t>
            </w:r>
          </w:p>
        </w:tc>
        <w:tc>
          <w:tcPr>
            <w:tcW w:w="1080" w:type="dxa"/>
            <w:shd w:val="clear" w:color="auto" w:fill="FFFFCC"/>
          </w:tcPr>
          <w:p w:rsidR="00071132" w:rsidRPr="00071132" w:rsidRDefault="00071132" w:rsidP="00071132">
            <w:pPr>
              <w:pStyle w:val="ad"/>
              <w:rPr>
                <w:color w:val="FF0000"/>
              </w:rPr>
            </w:pPr>
            <w:r w:rsidRPr="00071132">
              <w:rPr>
                <w:color w:val="FF0000"/>
              </w:rPr>
              <w:t>-36.461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866883">
              <w:t>2363.64</w:t>
            </w:r>
          </w:p>
        </w:tc>
        <w:tc>
          <w:tcPr>
            <w:tcW w:w="1080" w:type="dxa"/>
            <w:shd w:val="clear" w:color="auto" w:fill="auto"/>
          </w:tcPr>
          <w:p w:rsidR="00071132" w:rsidRPr="00071132" w:rsidRDefault="00071132" w:rsidP="00071132">
            <w:pPr>
              <w:pStyle w:val="ad"/>
              <w:rPr>
                <w:color w:val="FF0000"/>
              </w:rPr>
            </w:pPr>
            <w:r w:rsidRPr="00071132">
              <w:rPr>
                <w:color w:val="FF0000"/>
              </w:rPr>
              <w:t>-6.11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11834.41</w:t>
            </w:r>
          </w:p>
        </w:tc>
        <w:tc>
          <w:tcPr>
            <w:tcW w:w="1080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11.74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866883">
              <w:t>3394.498</w:t>
            </w:r>
          </w:p>
        </w:tc>
        <w:tc>
          <w:tcPr>
            <w:tcW w:w="1080" w:type="dxa"/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071132">
              <w:rPr>
                <w:color w:val="FF0000"/>
              </w:rPr>
              <w:t>-3.467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23740.73</w:t>
            </w:r>
          </w:p>
        </w:tc>
        <w:tc>
          <w:tcPr>
            <w:tcW w:w="1080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66.57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866883">
              <w:t>9750.47</w:t>
            </w:r>
          </w:p>
        </w:tc>
        <w:tc>
          <w:tcPr>
            <w:tcW w:w="1080" w:type="dxa"/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071132">
              <w:rPr>
                <w:color w:val="FF0000"/>
              </w:rPr>
              <w:t>-3.62</w:t>
            </w:r>
          </w:p>
        </w:tc>
      </w:tr>
      <w:tr w:rsidR="00071132" w:rsidRPr="00745739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19118.99</w:t>
            </w:r>
          </w:p>
        </w:tc>
        <w:tc>
          <w:tcPr>
            <w:tcW w:w="1080" w:type="dxa"/>
            <w:shd w:val="clear" w:color="auto" w:fill="FFFFCC"/>
          </w:tcPr>
          <w:p w:rsidR="00071132" w:rsidRPr="00866883" w:rsidRDefault="00071132" w:rsidP="00071132">
            <w:pPr>
              <w:pStyle w:val="ad"/>
            </w:pPr>
            <w:r w:rsidRPr="00866883">
              <w:t>224.75</w:t>
            </w:r>
          </w:p>
        </w:tc>
      </w:tr>
      <w:tr w:rsidR="00071132" w:rsidRPr="006F3ADE" w:rsidTr="00336E1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71132" w:rsidRPr="00915E2A" w:rsidRDefault="0007113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071132" w:rsidRPr="00866883" w:rsidRDefault="00071132" w:rsidP="00071132">
            <w:pPr>
              <w:pStyle w:val="ad"/>
            </w:pPr>
            <w:r w:rsidRPr="00866883">
              <w:t>2085.52</w:t>
            </w:r>
          </w:p>
        </w:tc>
        <w:tc>
          <w:tcPr>
            <w:tcW w:w="1080" w:type="dxa"/>
            <w:shd w:val="clear" w:color="auto" w:fill="auto"/>
          </w:tcPr>
          <w:p w:rsidR="00071132" w:rsidRDefault="00071132" w:rsidP="00071132">
            <w:pPr>
              <w:pStyle w:val="ad"/>
            </w:pPr>
            <w:r w:rsidRPr="00866883">
              <w:t>6.12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AF0485" w:rsidP="00AF048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舊金山聯儲行長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John Williams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表示，他預計升息問題將在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14-15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日的美聯儲會議上得到央行決策者們的“認真考慮”。最近幾天投資者對升息預期一直處於升溫狀態，包括達拉斯聯儲行長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Robert Kaplan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和費城聯儲行長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Patrick Harker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在內的聯邦公開市場委員會成員紛紛表達了對經濟的信心。聯邦基金期貨合約顯示，市場預期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月份美聯儲升息機率已從一週前的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34%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上升到了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52%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8A13AA" w:rsidRPr="007B3E7F" w:rsidRDefault="00AF0485" w:rsidP="00AF048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去年第四季度，美國經濟增長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1.9%</w:t>
      </w:r>
      <w:r w:rsidRPr="00AF0485">
        <w:rPr>
          <w:rFonts w:asciiTheme="minorHAnsi" w:eastAsia="標楷體" w:hAnsiTheme="minorHAnsi" w:hint="eastAsia"/>
          <w:noProof/>
          <w:sz w:val="16"/>
          <w:szCs w:val="16"/>
        </w:rPr>
        <w:t>，較初值估計持平，企業、州、地方機構投資放慢，抵消家庭消費走強。該資料顯示，消費者在當前經濟擴張趨勢中依然發揮主要作用，同時勞動力市場緊俏、借款成本低、信心增強，也起到助推作用。</w:t>
      </w:r>
    </w:p>
    <w:p w:rsidR="003260F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8E1367C" wp14:editId="72F4375E">
                <wp:simplePos x="0" y="0"/>
                <wp:positionH relativeFrom="column">
                  <wp:posOffset>-86360</wp:posOffset>
                </wp:positionH>
                <wp:positionV relativeFrom="paragraph">
                  <wp:posOffset>20543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299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7920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299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1.6pt;width:268.85pt;height:43pt;z-index:251686912;mso-width-relative:margin;mso-height-relative:margin" coordorigin="-580,8472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">
                <v:shape id="手繪多邊形 13" o:spid="_x0000_s1030" style="position:absolute;left:-194;top:8579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8472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台幣兌美元，周五連四日收高，再創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21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個月高位。盤初外資匯入，但午後又有出口商連續拋匯，使台幣連四日收升。台幣月線收高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2.32%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，但央行未見進場緩和台幣升勢。台幣本周主要區間在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30.500-30.800</w:t>
      </w:r>
      <w:r w:rsidR="003D5B50" w:rsidRPr="003D5B5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>台灣銀行間跨月短率周五趨跌。市場資金仍顯寬鬆，加以上日央行減發定存單讓銀行間資金水位墊高，帶動跨月短率略有走低跡象，月底效應過後，下周短率可望回復到月初水準，惟仍須留意國際債券交割變數。人民幣市場部分，隔拆利率在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>1.20%-2.50%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 xml:space="preserve"> 2,010 -2,200</w:t>
      </w:r>
      <w:r w:rsidR="00793665" w:rsidRPr="0079366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週二美國公佈數據大致偏穩，去年第四季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修正值與初值持平，但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月份消費信心則優於市場預期，其次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三月份升息的可能性增加也帶動利率上揚，終場美債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2.7bps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2.417%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1.2bps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2.995%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，今日市場關注消費支出與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製造業指數，短線美債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年券暫維持於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4F458B" w:rsidRPr="004F458B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週二離岸人民幣小幅走升，但整體走勢大致維持震盪整理不變。今日市場關注美國總統川普國會演說，預料市場將維持震盪走勢。昨日離岸人民幣換匯點下挫，一個月持平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170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2100(-100)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。人民幣匯率期貨市場週一、二休市，上週五期貨週成交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840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0.442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3451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1.293</w:t>
      </w:r>
      <w:r w:rsidR="0010180D" w:rsidRPr="0010180D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825F2" w:rsidRDefault="006825F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69224B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M1B(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6.05%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6.01%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3.72%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4.11%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571k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555k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536k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6.40%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3.70%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-10.40%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95.7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-0.50%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成屋待完成銷售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-2.80%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達拉斯聯邦製造業展望企業活動指數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22.1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年化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4Q S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4Q S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個人消費支出核心指數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4Q S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proofErr w:type="gram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0.93%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0.88%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年比，未經季調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5.58%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5.27%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50.3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12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55.6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54.6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51.3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51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24-Feb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-2.00%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54.3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56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U.S. Federal Reserve Releases Beige Book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總車輛銷售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17.70m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17.48m</w:t>
            </w:r>
          </w:p>
        </w:tc>
      </w:tr>
      <w:tr w:rsidR="0069224B" w:rsidRPr="0069224B" w:rsidTr="0069224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國內車輛銷售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9224B" w:rsidRPr="0069224B" w:rsidRDefault="0069224B" w:rsidP="006922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13.65m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9224B" w:rsidRPr="0069224B" w:rsidRDefault="0069224B" w:rsidP="006922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224B">
              <w:rPr>
                <w:rFonts w:ascii="Tahoma" w:hAnsi="Tahoma" w:cs="Tahoma" w:hint="eastAsia"/>
                <w:color w:val="000000"/>
                <w:sz w:val="20"/>
                <w:szCs w:val="20"/>
              </w:rPr>
              <w:t>13.60m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lastRenderedPageBreak/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47BD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930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DED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FE4D-649B-4516-B9B4-DA950EB7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12</cp:revision>
  <cp:lastPrinted>2015-08-07T06:27:00Z</cp:lastPrinted>
  <dcterms:created xsi:type="dcterms:W3CDTF">2017-03-01T01:31:00Z</dcterms:created>
  <dcterms:modified xsi:type="dcterms:W3CDTF">2017-03-01T02:42:00Z</dcterms:modified>
</cp:coreProperties>
</file>