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3DEE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1102AF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F3DEE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1102AF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B828C4" w:rsidRPr="00E02542" w:rsidTr="00FD35DA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30.76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30.788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30.68</w:t>
            </w:r>
          </w:p>
        </w:tc>
      </w:tr>
      <w:tr w:rsidR="00B828C4" w:rsidRPr="00E02542" w:rsidTr="00FD35DA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6.867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6.882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6.8727</w:t>
            </w:r>
          </w:p>
        </w:tc>
      </w:tr>
      <w:tr w:rsidR="00B828C4" w:rsidRPr="00E02542" w:rsidTr="00FD35DA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6.8716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6.8773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6.853</w:t>
            </w:r>
          </w:p>
        </w:tc>
      </w:tr>
      <w:tr w:rsidR="00B828C4" w:rsidRPr="00E02542" w:rsidTr="00FD35DA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113.73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114.05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112.76</w:t>
            </w:r>
          </w:p>
        </w:tc>
      </w:tr>
      <w:tr w:rsidR="00B828C4" w:rsidRPr="00E02542" w:rsidTr="00FD35DA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1.0547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1.0589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1.0514</w:t>
            </w:r>
          </w:p>
        </w:tc>
      </w:tr>
      <w:tr w:rsidR="00B828C4" w:rsidRPr="00E02542" w:rsidTr="00FD35DA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0.7677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0.7637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0.169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FF0000"/>
                <w:sz w:val="18"/>
                <w:szCs w:val="18"/>
              </w:rPr>
              <w:t>-0.005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0.65944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0.00011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4.2243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FF0000"/>
                <w:sz w:val="18"/>
                <w:szCs w:val="18"/>
              </w:rPr>
              <w:t>-0.181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FF0000"/>
                <w:sz w:val="18"/>
                <w:szCs w:val="18"/>
              </w:rPr>
              <w:t>-0.2287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0.8779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0.0029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0.005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FF0000"/>
                <w:sz w:val="18"/>
                <w:szCs w:val="18"/>
              </w:rPr>
              <w:t>-0.005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1.121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FF0000"/>
                <w:sz w:val="18"/>
                <w:szCs w:val="18"/>
              </w:rPr>
              <w:t>-0.0006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2.4943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0.0013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4.0763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FF0000"/>
                <w:sz w:val="18"/>
                <w:szCs w:val="18"/>
              </w:rPr>
              <w:t>-0.0037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4.2881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0.004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3.192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0.021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3.377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0.056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0.68056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FF0000"/>
                <w:sz w:val="18"/>
                <w:szCs w:val="18"/>
              </w:rPr>
              <w:t>-0.00277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1.064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0.00944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2.4526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0.0609</w:t>
            </w:r>
          </w:p>
        </w:tc>
      </w:tr>
      <w:tr w:rsidR="00B828C4" w:rsidRPr="00C47FE8" w:rsidTr="006A533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3.0608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0.0608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B828C4" w:rsidRPr="006F3ADE" w:rsidTr="00AF46E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56.36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FF0000"/>
                <w:sz w:val="18"/>
                <w:szCs w:val="18"/>
              </w:rPr>
              <w:t>-0.02</w:t>
            </w:r>
          </w:p>
        </w:tc>
      </w:tr>
      <w:tr w:rsidR="00B828C4" w:rsidRPr="006F3ADE" w:rsidTr="00AF46E1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53.83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FF0000"/>
                <w:sz w:val="18"/>
                <w:szCs w:val="18"/>
              </w:rPr>
              <w:t>-0.09</w:t>
            </w:r>
          </w:p>
        </w:tc>
      </w:tr>
      <w:tr w:rsidR="00B828C4" w:rsidRPr="006F3ADE" w:rsidTr="00AF46E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1249.69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FF0000"/>
                <w:sz w:val="18"/>
                <w:szCs w:val="18"/>
              </w:rPr>
              <w:t>-2.44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B828C4" w:rsidRPr="006F3ADE" w:rsidTr="00700AE8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21115.55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303.31</w:t>
            </w:r>
          </w:p>
        </w:tc>
      </w:tr>
      <w:tr w:rsidR="00B828C4" w:rsidRPr="006F3ADE" w:rsidTr="00700AE8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5904.029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78.591</w:t>
            </w:r>
          </w:p>
        </w:tc>
      </w:tr>
      <w:tr w:rsidR="00B828C4" w:rsidRPr="006F3ADE" w:rsidTr="00700AE8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2395.96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32.32</w:t>
            </w:r>
          </w:p>
        </w:tc>
      </w:tr>
      <w:tr w:rsidR="00B828C4" w:rsidRPr="006F3ADE" w:rsidTr="00700AE8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12067.19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232.78</w:t>
            </w:r>
          </w:p>
        </w:tc>
      </w:tr>
      <w:tr w:rsidR="00B828C4" w:rsidRPr="006F3ADE" w:rsidTr="00700AE8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3394.498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5.394</w:t>
            </w:r>
          </w:p>
        </w:tc>
      </w:tr>
      <w:tr w:rsidR="00B828C4" w:rsidRPr="006F3ADE" w:rsidTr="00700AE8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23740.73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35.76</w:t>
            </w:r>
          </w:p>
        </w:tc>
      </w:tr>
      <w:tr w:rsidR="00B828C4" w:rsidRPr="006F3ADE" w:rsidTr="00700AE8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9674.78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79.8</w:t>
            </w:r>
          </w:p>
        </w:tc>
      </w:tr>
      <w:tr w:rsidR="00B828C4" w:rsidRPr="00745739" w:rsidTr="00700AE8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19393.54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214.9</w:t>
            </w:r>
          </w:p>
        </w:tc>
      </w:tr>
      <w:tr w:rsidR="00B828C4" w:rsidRPr="006F3ADE" w:rsidTr="00700AE8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828C4" w:rsidRPr="00915E2A" w:rsidRDefault="00B828C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2091.64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8C4" w:rsidRPr="00B828C4" w:rsidRDefault="00B828C4" w:rsidP="00B828C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28C4">
              <w:rPr>
                <w:rFonts w:ascii="Tahoma" w:hAnsi="Tahoma" w:cs="Tahoma"/>
                <w:color w:val="000000"/>
                <w:sz w:val="18"/>
                <w:szCs w:val="18"/>
              </w:rPr>
              <w:t>16.11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631820" w:rsidRPr="00631820" w:rsidRDefault="002F543A" w:rsidP="002F543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2F543A">
        <w:rPr>
          <w:rFonts w:asciiTheme="minorHAnsi" w:eastAsia="標楷體" w:hAnsiTheme="minorHAnsi" w:hint="eastAsia"/>
          <w:noProof/>
          <w:sz w:val="16"/>
          <w:szCs w:val="16"/>
        </w:rPr>
        <w:t>達拉斯聯邦儲備銀行總裁柯普朗表示，美國國內經濟強勁與海外形勢穩定，已經為升息創造機會。“我認為經濟強健程度足以讓我們實施</w:t>
      </w:r>
      <w:r w:rsidRPr="002F543A">
        <w:rPr>
          <w:rFonts w:asciiTheme="minorHAnsi" w:eastAsia="標楷體" w:hAnsiTheme="minorHAnsi" w:hint="eastAsia"/>
          <w:noProof/>
          <w:sz w:val="16"/>
          <w:szCs w:val="16"/>
        </w:rPr>
        <w:t>(</w:t>
      </w:r>
      <w:r w:rsidRPr="002F543A">
        <w:rPr>
          <w:rFonts w:asciiTheme="minorHAnsi" w:eastAsia="標楷體" w:hAnsiTheme="minorHAnsi" w:hint="eastAsia"/>
          <w:noProof/>
          <w:sz w:val="16"/>
          <w:szCs w:val="16"/>
        </w:rPr>
        <w:t>升息</w:t>
      </w:r>
      <w:r w:rsidRPr="002F543A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Pr="002F543A">
        <w:rPr>
          <w:rFonts w:asciiTheme="minorHAnsi" w:eastAsia="標楷體" w:hAnsiTheme="minorHAnsi" w:hint="eastAsia"/>
          <w:noProof/>
          <w:sz w:val="16"/>
          <w:szCs w:val="16"/>
        </w:rPr>
        <w:t>，”柯普朗指出。“我們應當儘早開始這一過程，以確保升息是漸進且充滿耐心的。”另外，美聯儲理事布雷納德則表示，全球經濟改善與美國穩健復蘇，說明美聯儲“很快將適宜”升息，為美聯儲官員暗示最早可能</w:t>
      </w:r>
      <w:r w:rsidRPr="002F543A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2F543A">
        <w:rPr>
          <w:rFonts w:asciiTheme="minorHAnsi" w:eastAsia="標楷體" w:hAnsiTheme="minorHAnsi" w:hint="eastAsia"/>
          <w:noProof/>
          <w:sz w:val="16"/>
          <w:szCs w:val="16"/>
        </w:rPr>
        <w:t>月加息的行動再添重要一筆。</w:t>
      </w:r>
    </w:p>
    <w:p w:rsidR="008A13AA" w:rsidRPr="007B3E7F" w:rsidRDefault="002F543A" w:rsidP="002F543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2F543A">
        <w:rPr>
          <w:rFonts w:asciiTheme="minorHAnsi" w:eastAsia="標楷體" w:hAnsiTheme="minorHAnsi" w:hint="eastAsia"/>
          <w:noProof/>
          <w:sz w:val="16"/>
          <w:szCs w:val="16"/>
        </w:rPr>
        <w:t>加拿大央行維持利率不變，關注經濟面臨的“巨大不確定性”，儘管央行指出，第四季成長可能強於預期。加拿大央行稱，未考慮能源價格上漲將</w:t>
      </w:r>
      <w:r w:rsidRPr="002F543A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2F543A">
        <w:rPr>
          <w:rFonts w:asciiTheme="minorHAnsi" w:eastAsia="標楷體" w:hAnsiTheme="minorHAnsi" w:hint="eastAsia"/>
          <w:noProof/>
          <w:sz w:val="16"/>
          <w:szCs w:val="16"/>
        </w:rPr>
        <w:t>月通脹率推升至</w:t>
      </w:r>
      <w:r w:rsidRPr="002F543A">
        <w:rPr>
          <w:rFonts w:asciiTheme="minorHAnsi" w:eastAsia="標楷體" w:hAnsiTheme="minorHAnsi" w:hint="eastAsia"/>
          <w:noProof/>
          <w:sz w:val="16"/>
          <w:szCs w:val="16"/>
        </w:rPr>
        <w:t>2%</w:t>
      </w:r>
      <w:r w:rsidRPr="002F543A">
        <w:rPr>
          <w:rFonts w:asciiTheme="minorHAnsi" w:eastAsia="標楷體" w:hAnsiTheme="minorHAnsi" w:hint="eastAsia"/>
          <w:noProof/>
          <w:sz w:val="16"/>
          <w:szCs w:val="16"/>
        </w:rPr>
        <w:t>之上所產生的臨時性影響。央行指出，基礎通脹低迷，表明經濟中仍存在大量閒置。央行表示，仍在繼續關注</w:t>
      </w:r>
      <w:r w:rsidRPr="002F543A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2F543A">
        <w:rPr>
          <w:rFonts w:asciiTheme="minorHAnsi" w:eastAsia="標楷體" w:hAnsiTheme="minorHAnsi" w:hint="eastAsia"/>
          <w:noProof/>
          <w:sz w:val="16"/>
          <w:szCs w:val="16"/>
        </w:rPr>
        <w:t>月貨幣政策報告中提及的各種風險，其中包括美國新總統特朗普將要推出的政策不夠明朗等。</w:t>
      </w:r>
    </w:p>
    <w:p w:rsidR="003260F6" w:rsidRDefault="0052422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8E1367C" wp14:editId="72F4375E">
                <wp:simplePos x="0" y="0"/>
                <wp:positionH relativeFrom="column">
                  <wp:posOffset>-86360</wp:posOffset>
                </wp:positionH>
                <wp:positionV relativeFrom="paragraph">
                  <wp:posOffset>20543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58004" y="8472994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579205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472994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pt;margin-top:1.6pt;width:268.85pt;height:43pt;z-index:251686912;mso-width-relative:margin;mso-height-relative:margin" coordorigin="-580,84729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">
                <v:shape id="手繪多邊形 13" o:spid="_x0000_s1030" style="position:absolute;left:-194;top:85792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 id="文字方塊 5" o:spid="_x0000_s1031" type="#_x0000_t202" style="position:absolute;left:-580;top:84729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3E7F" w:rsidRDefault="007B3E7F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524226" w:rsidRDefault="0052422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43FF7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台幣兌美元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周三收貶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1.1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角，自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21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個月高位滑落。長假期間市場對美聯儲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月升息機率走高，推升美元，午後外資匯出趨於明顯，加劇台幣貶幅。預計台幣今日區間在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30.700-30.850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之間。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E23FC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台灣銀行間短率周三區間偏跌。時序邁入月初，資金情勢較顯寬鬆，短率也隨著月底效應過去而轉趨回歸低檔區間整理。人民幣市場部分，隔拆利率在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1.20%-2.50%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 xml:space="preserve"> 1,960 -2,095</w:t>
      </w:r>
      <w:r w:rsidR="00732243" w:rsidRPr="00732243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92DEE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週三美國公佈數據大致偏穩，核心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PCE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持穩於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1.7%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ISM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製造業上升至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57.7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為兩年半來高點，顯示目前美國經濟狀況穩定，而物價暫無立即性上行壓力，昨日美債利率持續彈升，終場美債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6.3bps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2.453%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6.6bps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3.061%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，今日市場關注初請失業金數據，短線美債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年券暫維持於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2F543A" w:rsidRPr="002F543A">
        <w:rPr>
          <w:rFonts w:asciiTheme="minorHAnsi" w:eastAsia="標楷體" w:hAnsiTheme="minorHAnsi" w:hint="eastAsia"/>
          <w:noProof/>
          <w:sz w:val="16"/>
          <w:szCs w:val="16"/>
        </w:rPr>
        <w:t>上下震盪整理。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1A10EF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B7578" w:rsidRPr="00FB7578">
        <w:rPr>
          <w:rFonts w:asciiTheme="minorHAnsi" w:eastAsia="標楷體" w:hAnsiTheme="minorHAnsi" w:hint="eastAsia"/>
          <w:noProof/>
          <w:sz w:val="16"/>
          <w:szCs w:val="16"/>
        </w:rPr>
        <w:t>週三離岸人民幣走貶，</w:t>
      </w:r>
      <w:r w:rsidR="00FB7578" w:rsidRPr="00FB7578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FB7578" w:rsidRPr="00FB7578">
        <w:rPr>
          <w:rFonts w:asciiTheme="minorHAnsi" w:eastAsia="標楷體" w:hAnsiTheme="minorHAnsi" w:hint="eastAsia"/>
          <w:noProof/>
          <w:sz w:val="16"/>
          <w:szCs w:val="16"/>
        </w:rPr>
        <w:t>三月份會議升息機率提升，令國際美元走強，昨日美國公布數據平穩，人民幣走勢料預料維持高檔震盪。昨日離岸人民幣換匯點下挫，一個月持平</w:t>
      </w:r>
      <w:r w:rsidR="00FB7578" w:rsidRPr="00FB7578">
        <w:rPr>
          <w:rFonts w:asciiTheme="minorHAnsi" w:eastAsia="標楷體" w:hAnsiTheme="minorHAnsi" w:hint="eastAsia"/>
          <w:noProof/>
          <w:sz w:val="16"/>
          <w:szCs w:val="16"/>
        </w:rPr>
        <w:t>170</w:t>
      </w:r>
      <w:r w:rsidR="00FB7578" w:rsidRPr="00FB7578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FB7578" w:rsidRPr="00FB7578">
        <w:rPr>
          <w:rFonts w:asciiTheme="minorHAnsi" w:eastAsia="標楷體" w:hAnsiTheme="minorHAnsi" w:hint="eastAsia"/>
          <w:noProof/>
          <w:sz w:val="16"/>
          <w:szCs w:val="16"/>
        </w:rPr>
        <w:t>2200(+100)</w:t>
      </w:r>
      <w:r w:rsidR="00FB7578" w:rsidRPr="00FB7578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。人民幣匯率期貨市場週三成交</w:t>
      </w:r>
      <w:r w:rsidR="00FB7578" w:rsidRPr="00FB7578">
        <w:rPr>
          <w:rFonts w:asciiTheme="minorHAnsi" w:eastAsia="標楷體" w:hAnsiTheme="minorHAnsi" w:hint="eastAsia"/>
          <w:noProof/>
          <w:sz w:val="16"/>
          <w:szCs w:val="16"/>
        </w:rPr>
        <w:t>1,292</w:t>
      </w:r>
      <w:r w:rsidR="00FB7578" w:rsidRPr="00FB7578">
        <w:rPr>
          <w:rFonts w:asciiTheme="minorHAnsi" w:eastAsia="標楷體" w:hAnsiTheme="minorHAnsi" w:hint="eastAsia"/>
          <w:noProof/>
          <w:sz w:val="16"/>
          <w:szCs w:val="16"/>
        </w:rPr>
        <w:t>口，約當成交金額</w:t>
      </w:r>
      <w:r w:rsidR="00FB7578" w:rsidRPr="00FB7578">
        <w:rPr>
          <w:rFonts w:asciiTheme="minorHAnsi" w:eastAsia="標楷體" w:hAnsiTheme="minorHAnsi" w:hint="eastAsia"/>
          <w:noProof/>
          <w:sz w:val="16"/>
          <w:szCs w:val="16"/>
        </w:rPr>
        <w:t>0.498</w:t>
      </w:r>
      <w:r w:rsidR="00FB7578" w:rsidRPr="00FB7578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FB7578" w:rsidRPr="00FB7578">
        <w:rPr>
          <w:rFonts w:asciiTheme="minorHAnsi" w:eastAsia="標楷體" w:hAnsiTheme="minorHAnsi" w:hint="eastAsia"/>
          <w:noProof/>
          <w:sz w:val="16"/>
          <w:szCs w:val="16"/>
        </w:rPr>
        <w:t>3663</w:t>
      </w:r>
      <w:r w:rsidR="00FB7578" w:rsidRPr="00FB7578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FB7578" w:rsidRPr="00FB7578">
        <w:rPr>
          <w:rFonts w:asciiTheme="minorHAnsi" w:eastAsia="標楷體" w:hAnsiTheme="minorHAnsi" w:hint="eastAsia"/>
          <w:noProof/>
          <w:sz w:val="16"/>
          <w:szCs w:val="16"/>
        </w:rPr>
        <w:t>1.345</w:t>
      </w:r>
      <w:r w:rsidR="00FB7578" w:rsidRPr="00FB7578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  <w:bookmarkStart w:id="0" w:name="_GoBack"/>
      <w:bookmarkEnd w:id="0"/>
    </w:p>
    <w:p w:rsidR="006825F2" w:rsidRDefault="006825F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B828C4" w:rsidRDefault="00B828C4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69224B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9640D8" w:rsidRPr="009640D8" w:rsidTr="009640D8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日經台灣製造業採購經理人指數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49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55.6</w:t>
            </w:r>
          </w:p>
        </w:tc>
      </w:tr>
      <w:tr w:rsidR="009640D8" w:rsidRPr="009640D8" w:rsidTr="009640D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非製造業</w:t>
            </w: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PMI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54.6</w:t>
            </w:r>
          </w:p>
        </w:tc>
      </w:tr>
      <w:tr w:rsidR="009640D8" w:rsidRPr="009640D8" w:rsidTr="009640D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</w:t>
            </w: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PMI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51.3</w:t>
            </w:r>
          </w:p>
        </w:tc>
      </w:tr>
      <w:tr w:rsidR="009640D8" w:rsidRPr="009640D8" w:rsidTr="009640D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製造業採購經理人指數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51</w:t>
            </w:r>
          </w:p>
        </w:tc>
      </w:tr>
      <w:tr w:rsidR="009640D8" w:rsidRPr="009640D8" w:rsidTr="009640D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24-Feb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5.80%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-2.00%</w:t>
            </w:r>
          </w:p>
        </w:tc>
      </w:tr>
      <w:tr w:rsidR="009640D8" w:rsidRPr="009640D8" w:rsidTr="009640D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個人所得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</w:tr>
      <w:tr w:rsidR="009640D8" w:rsidRPr="009640D8" w:rsidTr="009640D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個人支出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  <w:tr w:rsidR="009640D8" w:rsidRPr="009640D8" w:rsidTr="009640D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核心</w:t>
            </w: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PCE(</w:t>
            </w: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9640D8" w:rsidRPr="009640D8" w:rsidTr="009640D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核心</w:t>
            </w: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PCE(</w:t>
            </w: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9640D8" w:rsidRPr="009640D8" w:rsidTr="009640D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美國製造業採購經理人指數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Feb F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54.3</w:t>
            </w:r>
          </w:p>
        </w:tc>
      </w:tr>
      <w:tr w:rsidR="009640D8" w:rsidRPr="009640D8" w:rsidTr="009640D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ISM </w:t>
            </w: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57.7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56</w:t>
            </w:r>
          </w:p>
        </w:tc>
      </w:tr>
      <w:tr w:rsidR="009640D8" w:rsidRPr="009640D8" w:rsidTr="009640D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營建支出</w:t>
            </w: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-1.00%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-0.20%</w:t>
            </w:r>
          </w:p>
        </w:tc>
      </w:tr>
      <w:tr w:rsidR="009640D8" w:rsidRPr="009640D8" w:rsidTr="009640D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U.S. Federal Reserve Releases Beige Book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640D8" w:rsidRPr="009640D8" w:rsidTr="009640D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25-Feb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245k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244k</w:t>
            </w:r>
          </w:p>
        </w:tc>
      </w:tr>
      <w:tr w:rsidR="009640D8" w:rsidRPr="009640D8" w:rsidTr="009640D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03/02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640D8" w:rsidRPr="009640D8" w:rsidRDefault="009640D8" w:rsidP="009640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18-Feb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2060k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D8" w:rsidRPr="009640D8" w:rsidRDefault="009640D8" w:rsidP="009640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40D8">
              <w:rPr>
                <w:rFonts w:ascii="Tahoma" w:hAnsi="Tahoma" w:cs="Tahoma" w:hint="eastAsia"/>
                <w:color w:val="000000"/>
                <w:sz w:val="20"/>
                <w:szCs w:val="20"/>
              </w:rPr>
              <w:t>2060k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27B5F"/>
    <w:rsid w:val="00031106"/>
    <w:rsid w:val="000315E7"/>
    <w:rsid w:val="000320F5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36A51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2F8B"/>
    <w:rsid w:val="00465DAF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610"/>
    <w:rsid w:val="006336B5"/>
    <w:rsid w:val="006336B9"/>
    <w:rsid w:val="006347BD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1DB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930"/>
    <w:rsid w:val="00B60C6F"/>
    <w:rsid w:val="00B6198C"/>
    <w:rsid w:val="00B61F2B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173"/>
    <w:rsid w:val="00C2373A"/>
    <w:rsid w:val="00C23F7E"/>
    <w:rsid w:val="00C278D9"/>
    <w:rsid w:val="00C278E4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D8"/>
    <w:rsid w:val="00D50542"/>
    <w:rsid w:val="00D513C8"/>
    <w:rsid w:val="00D5218B"/>
    <w:rsid w:val="00D531A8"/>
    <w:rsid w:val="00D533F1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D0B75"/>
    <w:rsid w:val="00DD1513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3FC5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51EF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446FE-9D37-4E31-91BD-F812ACA1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18</cp:revision>
  <cp:lastPrinted>2015-08-07T06:27:00Z</cp:lastPrinted>
  <dcterms:created xsi:type="dcterms:W3CDTF">2017-03-02T01:45:00Z</dcterms:created>
  <dcterms:modified xsi:type="dcterms:W3CDTF">2017-03-02T02:56:00Z</dcterms:modified>
</cp:coreProperties>
</file>