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4561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4561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13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4F43D4" w:rsidRPr="00E02542" w:rsidTr="004E445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31.036</w:t>
            </w:r>
          </w:p>
        </w:tc>
        <w:tc>
          <w:tcPr>
            <w:tcW w:w="1006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31.131</w:t>
            </w:r>
          </w:p>
        </w:tc>
        <w:tc>
          <w:tcPr>
            <w:tcW w:w="1080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31.029</w:t>
            </w:r>
          </w:p>
        </w:tc>
      </w:tr>
      <w:tr w:rsidR="004F43D4" w:rsidRPr="00E02542" w:rsidTr="004E445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6.9093</w:t>
            </w:r>
          </w:p>
        </w:tc>
        <w:tc>
          <w:tcPr>
            <w:tcW w:w="1006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6.9217</w:t>
            </w:r>
          </w:p>
        </w:tc>
        <w:tc>
          <w:tcPr>
            <w:tcW w:w="1080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6.9075</w:t>
            </w:r>
          </w:p>
        </w:tc>
      </w:tr>
      <w:tr w:rsidR="004F43D4" w:rsidRPr="00E02542" w:rsidTr="004E445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6.895</w:t>
            </w:r>
          </w:p>
        </w:tc>
        <w:tc>
          <w:tcPr>
            <w:tcW w:w="1006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6.9142</w:t>
            </w:r>
          </w:p>
        </w:tc>
        <w:tc>
          <w:tcPr>
            <w:tcW w:w="1080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6.8839</w:t>
            </w:r>
          </w:p>
        </w:tc>
      </w:tr>
      <w:tr w:rsidR="004F43D4" w:rsidRPr="00E02542" w:rsidTr="004E445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114.79</w:t>
            </w:r>
          </w:p>
        </w:tc>
        <w:tc>
          <w:tcPr>
            <w:tcW w:w="1006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115.51</w:t>
            </w:r>
          </w:p>
        </w:tc>
        <w:tc>
          <w:tcPr>
            <w:tcW w:w="1080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114.66</w:t>
            </w:r>
          </w:p>
        </w:tc>
      </w:tr>
      <w:tr w:rsidR="004F43D4" w:rsidRPr="00E02542" w:rsidTr="004E445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1.0673</w:t>
            </w:r>
          </w:p>
        </w:tc>
        <w:tc>
          <w:tcPr>
            <w:tcW w:w="1006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1.0699</w:t>
            </w:r>
          </w:p>
        </w:tc>
        <w:tc>
          <w:tcPr>
            <w:tcW w:w="1080" w:type="dxa"/>
            <w:shd w:val="clear" w:color="auto" w:fill="FFFFCC"/>
          </w:tcPr>
          <w:p w:rsidR="004F43D4" w:rsidRPr="00B040CE" w:rsidRDefault="004F43D4" w:rsidP="004F43D4">
            <w:pPr>
              <w:pStyle w:val="ad"/>
            </w:pPr>
            <w:r w:rsidRPr="00B040CE">
              <w:t>1.0573</w:t>
            </w:r>
          </w:p>
        </w:tc>
      </w:tr>
      <w:tr w:rsidR="004F43D4" w:rsidRPr="00E02542" w:rsidTr="004E445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0.7542</w:t>
            </w:r>
          </w:p>
        </w:tc>
        <w:tc>
          <w:tcPr>
            <w:tcW w:w="1006" w:type="dxa"/>
            <w:shd w:val="clear" w:color="auto" w:fill="auto"/>
          </w:tcPr>
          <w:p w:rsidR="004F43D4" w:rsidRPr="00B040CE" w:rsidRDefault="004F43D4" w:rsidP="004F43D4">
            <w:pPr>
              <w:pStyle w:val="ad"/>
            </w:pPr>
            <w:r w:rsidRPr="00B040CE">
              <w:t>0.7557</w:t>
            </w:r>
          </w:p>
        </w:tc>
        <w:tc>
          <w:tcPr>
            <w:tcW w:w="1080" w:type="dxa"/>
            <w:shd w:val="clear" w:color="auto" w:fill="auto"/>
          </w:tcPr>
          <w:p w:rsidR="004F43D4" w:rsidRDefault="004F43D4" w:rsidP="004F43D4">
            <w:pPr>
              <w:pStyle w:val="ad"/>
            </w:pPr>
            <w:r w:rsidRPr="00B040CE">
              <w:t>0.7498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0.18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-0.001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0.65922</w:t>
            </w:r>
          </w:p>
        </w:tc>
        <w:tc>
          <w:tcPr>
            <w:tcW w:w="1080" w:type="dxa"/>
            <w:shd w:val="clear" w:color="auto" w:fill="FFFFCC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-0.00011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5.8207</w:t>
            </w:r>
          </w:p>
        </w:tc>
        <w:tc>
          <w:tcPr>
            <w:tcW w:w="1080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0.87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5.348</w:t>
            </w:r>
          </w:p>
        </w:tc>
        <w:tc>
          <w:tcPr>
            <w:tcW w:w="1080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0.1373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0.914</w:t>
            </w:r>
          </w:p>
        </w:tc>
        <w:tc>
          <w:tcPr>
            <w:tcW w:w="1080" w:type="dxa"/>
            <w:shd w:val="clear" w:color="auto" w:fill="auto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-0.0085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1.1888</w:t>
            </w:r>
          </w:p>
        </w:tc>
        <w:tc>
          <w:tcPr>
            <w:tcW w:w="1080" w:type="dxa"/>
            <w:shd w:val="clear" w:color="auto" w:fill="FFFFCC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-0.0012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0.9</w:t>
            </w:r>
          </w:p>
        </w:tc>
        <w:tc>
          <w:tcPr>
            <w:tcW w:w="1080" w:type="dxa"/>
            <w:shd w:val="clear" w:color="auto" w:fill="auto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-0.01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1.184</w:t>
            </w:r>
          </w:p>
        </w:tc>
        <w:tc>
          <w:tcPr>
            <w:tcW w:w="1080" w:type="dxa"/>
            <w:shd w:val="clear" w:color="auto" w:fill="FFFFCC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-0.031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2.4019</w:t>
            </w:r>
          </w:p>
        </w:tc>
        <w:tc>
          <w:tcPr>
            <w:tcW w:w="1080" w:type="dxa"/>
            <w:shd w:val="clear" w:color="auto" w:fill="auto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-0.0057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4.1153</w:t>
            </w:r>
          </w:p>
        </w:tc>
        <w:tc>
          <w:tcPr>
            <w:tcW w:w="1080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0.0027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4.2942</w:t>
            </w:r>
          </w:p>
        </w:tc>
        <w:tc>
          <w:tcPr>
            <w:tcW w:w="1080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4F43D4">
              <w:rPr>
                <w:color w:val="FF0000"/>
              </w:rPr>
              <w:t>-0.0001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3.228</w:t>
            </w:r>
          </w:p>
        </w:tc>
        <w:tc>
          <w:tcPr>
            <w:tcW w:w="1080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0.013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3.421</w:t>
            </w:r>
          </w:p>
        </w:tc>
        <w:tc>
          <w:tcPr>
            <w:tcW w:w="1080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0.003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0.68189</w:t>
            </w:r>
          </w:p>
        </w:tc>
        <w:tc>
          <w:tcPr>
            <w:tcW w:w="1080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4F43D4">
              <w:rPr>
                <w:color w:val="FF0000"/>
              </w:rPr>
              <w:t>-0.00022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1.12122</w:t>
            </w:r>
          </w:p>
        </w:tc>
        <w:tc>
          <w:tcPr>
            <w:tcW w:w="1080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0.00166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4F43D4" w:rsidRPr="003226F1" w:rsidRDefault="004F43D4" w:rsidP="004F43D4">
            <w:pPr>
              <w:pStyle w:val="ad"/>
            </w:pPr>
            <w:r w:rsidRPr="003226F1">
              <w:t>2.5745</w:t>
            </w:r>
          </w:p>
        </w:tc>
        <w:tc>
          <w:tcPr>
            <w:tcW w:w="1080" w:type="dxa"/>
            <w:shd w:val="clear" w:color="auto" w:fill="FFFFCC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-0.0235</w:t>
            </w:r>
          </w:p>
        </w:tc>
      </w:tr>
      <w:tr w:rsidR="004F43D4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4F43D4" w:rsidRPr="003226F1" w:rsidRDefault="004F43D4" w:rsidP="004F43D4">
            <w:pPr>
              <w:pStyle w:val="ad"/>
            </w:pPr>
            <w:r w:rsidRPr="003226F1">
              <w:t>3.1647</w:t>
            </w:r>
          </w:p>
        </w:tc>
        <w:tc>
          <w:tcPr>
            <w:tcW w:w="1080" w:type="dxa"/>
            <w:shd w:val="clear" w:color="auto" w:fill="auto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-0.0241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4F43D4" w:rsidRPr="006F3ADE" w:rsidTr="00CE3A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4F43D4" w:rsidRPr="00EF7853" w:rsidRDefault="004F43D4" w:rsidP="004F43D4">
            <w:pPr>
              <w:pStyle w:val="ad"/>
            </w:pPr>
            <w:r w:rsidRPr="00EF7853">
              <w:t>51.37</w:t>
            </w:r>
          </w:p>
        </w:tc>
        <w:tc>
          <w:tcPr>
            <w:tcW w:w="1080" w:type="dxa"/>
            <w:shd w:val="clear" w:color="auto" w:fill="FFFFCC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-0.35</w:t>
            </w:r>
          </w:p>
        </w:tc>
      </w:tr>
      <w:tr w:rsidR="004F43D4" w:rsidRPr="006F3ADE" w:rsidTr="00CE3A8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4F43D4" w:rsidRPr="00EF7853" w:rsidRDefault="004F43D4" w:rsidP="004F43D4">
            <w:pPr>
              <w:pStyle w:val="ad"/>
            </w:pPr>
            <w:r w:rsidRPr="00EF7853">
              <w:t>48.49</w:t>
            </w:r>
          </w:p>
        </w:tc>
        <w:tc>
          <w:tcPr>
            <w:tcW w:w="1080" w:type="dxa"/>
            <w:shd w:val="clear" w:color="auto" w:fill="auto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-0.42</w:t>
            </w:r>
          </w:p>
        </w:tc>
      </w:tr>
      <w:tr w:rsidR="004F43D4" w:rsidRPr="006F3ADE" w:rsidTr="00CE3A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4F43D4" w:rsidRPr="00EF7853" w:rsidRDefault="004F43D4" w:rsidP="004F43D4">
            <w:pPr>
              <w:pStyle w:val="ad"/>
            </w:pPr>
            <w:r w:rsidRPr="00EF7853">
              <w:t>1204.64</w:t>
            </w:r>
          </w:p>
        </w:tc>
        <w:tc>
          <w:tcPr>
            <w:tcW w:w="1080" w:type="dxa"/>
            <w:shd w:val="clear" w:color="auto" w:fill="FFFFCC"/>
          </w:tcPr>
          <w:p w:rsidR="004F43D4" w:rsidRDefault="004F43D4" w:rsidP="004F43D4">
            <w:pPr>
              <w:pStyle w:val="ad"/>
            </w:pPr>
            <w:r w:rsidRPr="00EF7853">
              <w:t>0.33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4F43D4" w:rsidRPr="006F3ADE" w:rsidTr="00311E9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20902.98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44.79</w:t>
            </w:r>
          </w:p>
        </w:tc>
      </w:tr>
      <w:tr w:rsidR="004F43D4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4F43D4" w:rsidRPr="00ED0802" w:rsidRDefault="004F43D4" w:rsidP="004F43D4">
            <w:pPr>
              <w:pStyle w:val="ad"/>
            </w:pPr>
            <w:r w:rsidRPr="00ED0802">
              <w:t>5861.726</w:t>
            </w:r>
          </w:p>
        </w:tc>
        <w:tc>
          <w:tcPr>
            <w:tcW w:w="1080" w:type="dxa"/>
            <w:shd w:val="clear" w:color="auto" w:fill="FFFFCC"/>
          </w:tcPr>
          <w:p w:rsidR="004F43D4" w:rsidRPr="00ED0802" w:rsidRDefault="004F43D4" w:rsidP="004F43D4">
            <w:pPr>
              <w:pStyle w:val="ad"/>
            </w:pPr>
            <w:r w:rsidRPr="00ED0802">
              <w:t>22.919</w:t>
            </w:r>
          </w:p>
        </w:tc>
      </w:tr>
      <w:tr w:rsidR="004F43D4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2372.6</w:t>
            </w:r>
          </w:p>
        </w:tc>
        <w:tc>
          <w:tcPr>
            <w:tcW w:w="1080" w:type="dxa"/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7.73</w:t>
            </w:r>
          </w:p>
        </w:tc>
      </w:tr>
      <w:tr w:rsidR="004F43D4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4F43D4" w:rsidRPr="00ED0802" w:rsidRDefault="004F43D4" w:rsidP="004F43D4">
            <w:pPr>
              <w:pStyle w:val="ad"/>
            </w:pPr>
            <w:r w:rsidRPr="00ED0802">
              <w:t>11963.18</w:t>
            </w:r>
          </w:p>
        </w:tc>
        <w:tc>
          <w:tcPr>
            <w:tcW w:w="1080" w:type="dxa"/>
            <w:shd w:val="clear" w:color="auto" w:fill="FFFFCC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-15.21</w:t>
            </w:r>
          </w:p>
        </w:tc>
      </w:tr>
      <w:tr w:rsidR="004F43D4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3368.317</w:t>
            </w:r>
          </w:p>
        </w:tc>
        <w:tc>
          <w:tcPr>
            <w:tcW w:w="1080" w:type="dxa"/>
            <w:shd w:val="clear" w:color="auto" w:fill="auto"/>
          </w:tcPr>
          <w:p w:rsidR="004F43D4" w:rsidRPr="004F43D4" w:rsidRDefault="004F43D4" w:rsidP="004F43D4">
            <w:pPr>
              <w:pStyle w:val="ad"/>
              <w:rPr>
                <w:color w:val="FF0000"/>
              </w:rPr>
            </w:pPr>
            <w:r w:rsidRPr="004F43D4">
              <w:rPr>
                <w:color w:val="FF0000"/>
              </w:rPr>
              <w:t>-4.219</w:t>
            </w:r>
          </w:p>
        </w:tc>
      </w:tr>
      <w:tr w:rsidR="004F43D4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4F43D4" w:rsidRPr="00ED0802" w:rsidRDefault="004F43D4" w:rsidP="004F43D4">
            <w:pPr>
              <w:pStyle w:val="ad"/>
            </w:pPr>
            <w:r w:rsidRPr="00ED0802">
              <w:t>23568.67</w:t>
            </w:r>
          </w:p>
        </w:tc>
        <w:tc>
          <w:tcPr>
            <w:tcW w:w="1080" w:type="dxa"/>
            <w:shd w:val="clear" w:color="auto" w:fill="FFFFCC"/>
          </w:tcPr>
          <w:p w:rsidR="004F43D4" w:rsidRPr="00ED0802" w:rsidRDefault="004F43D4" w:rsidP="004F43D4">
            <w:pPr>
              <w:pStyle w:val="ad"/>
            </w:pPr>
            <w:r w:rsidRPr="00ED0802">
              <w:t>74.63</w:t>
            </w:r>
          </w:p>
        </w:tc>
      </w:tr>
      <w:tr w:rsidR="004F43D4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9627.89</w:t>
            </w:r>
          </w:p>
        </w:tc>
        <w:tc>
          <w:tcPr>
            <w:tcW w:w="1080" w:type="dxa"/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46.76</w:t>
            </w:r>
          </w:p>
        </w:tc>
      </w:tr>
      <w:tr w:rsidR="004F43D4" w:rsidRPr="00745739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4F43D4" w:rsidRPr="00ED0802" w:rsidRDefault="004F43D4" w:rsidP="004F43D4">
            <w:pPr>
              <w:pStyle w:val="ad"/>
            </w:pPr>
            <w:r w:rsidRPr="00ED0802">
              <w:t>19604.61</w:t>
            </w:r>
          </w:p>
        </w:tc>
        <w:tc>
          <w:tcPr>
            <w:tcW w:w="1080" w:type="dxa"/>
            <w:shd w:val="clear" w:color="auto" w:fill="FFFFCC"/>
          </w:tcPr>
          <w:p w:rsidR="004F43D4" w:rsidRPr="00ED0802" w:rsidRDefault="004F43D4" w:rsidP="004F43D4">
            <w:pPr>
              <w:pStyle w:val="ad"/>
            </w:pPr>
            <w:r w:rsidRPr="00ED0802">
              <w:t>47.34</w:t>
            </w:r>
          </w:p>
        </w:tc>
      </w:tr>
      <w:tr w:rsidR="004F43D4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4F43D4" w:rsidRPr="00915E2A" w:rsidRDefault="004F43D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4F43D4" w:rsidRPr="00ED0802" w:rsidRDefault="004F43D4" w:rsidP="004F43D4">
            <w:pPr>
              <w:pStyle w:val="ad"/>
            </w:pPr>
            <w:r w:rsidRPr="00ED0802">
              <w:t>2097.35</w:t>
            </w:r>
          </w:p>
        </w:tc>
        <w:tc>
          <w:tcPr>
            <w:tcW w:w="1080" w:type="dxa"/>
            <w:shd w:val="clear" w:color="auto" w:fill="auto"/>
          </w:tcPr>
          <w:p w:rsidR="004F43D4" w:rsidRDefault="004F43D4" w:rsidP="004F43D4">
            <w:pPr>
              <w:pStyle w:val="ad"/>
            </w:pPr>
            <w:r w:rsidRPr="00ED0802">
              <w:t>19.08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555C83" w:rsidRPr="00555C83" w:rsidRDefault="00555C83" w:rsidP="00555C83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555C83">
        <w:rPr>
          <w:rFonts w:asciiTheme="minorHAnsi" w:eastAsia="標楷體" w:hAnsiTheme="minorHAnsi" w:hint="eastAsia"/>
          <w:noProof/>
          <w:sz w:val="16"/>
          <w:szCs w:val="16"/>
        </w:rPr>
        <w:t>中國國家統計局局長寧吉喆周日指出，今年</w:t>
      </w:r>
      <w:r w:rsidRPr="00555C83">
        <w:rPr>
          <w:rFonts w:asciiTheme="minorHAnsi" w:eastAsia="標楷體" w:hAnsiTheme="minorHAnsi"/>
          <w:noProof/>
          <w:sz w:val="16"/>
          <w:szCs w:val="16"/>
        </w:rPr>
        <w:t>1-2</w:t>
      </w:r>
      <w:r w:rsidRPr="00555C83">
        <w:rPr>
          <w:rFonts w:asciiTheme="minorHAnsi" w:eastAsia="標楷體" w:hAnsiTheme="minorHAnsi" w:hint="eastAsia"/>
          <w:noProof/>
          <w:sz w:val="16"/>
          <w:szCs w:val="16"/>
        </w:rPr>
        <w:t>月中國經濟社會發展形勢延續去年下半年以來穩中向好的形勢，工業增長在</w:t>
      </w:r>
      <w:r w:rsidRPr="00555C83">
        <w:rPr>
          <w:rFonts w:asciiTheme="minorHAnsi" w:eastAsia="標楷體" w:hAnsiTheme="minorHAnsi"/>
          <w:noProof/>
          <w:sz w:val="16"/>
          <w:szCs w:val="16"/>
        </w:rPr>
        <w:t>6%</w:t>
      </w:r>
      <w:r w:rsidRPr="00555C83">
        <w:rPr>
          <w:rFonts w:asciiTheme="minorHAnsi" w:eastAsia="標楷體" w:hAnsiTheme="minorHAnsi" w:hint="eastAsia"/>
          <w:noProof/>
          <w:sz w:val="16"/>
          <w:szCs w:val="16"/>
        </w:rPr>
        <w:t>以上，服務業生產指數增長</w:t>
      </w:r>
      <w:r w:rsidRPr="00555C83">
        <w:rPr>
          <w:rFonts w:asciiTheme="minorHAnsi" w:eastAsia="標楷體" w:hAnsiTheme="minorHAnsi"/>
          <w:noProof/>
          <w:sz w:val="16"/>
          <w:szCs w:val="16"/>
        </w:rPr>
        <w:t>8%</w:t>
      </w:r>
      <w:r w:rsidRPr="00555C83">
        <w:rPr>
          <w:rFonts w:asciiTheme="minorHAnsi" w:eastAsia="標楷體" w:hAnsiTheme="minorHAnsi" w:hint="eastAsia"/>
          <w:noProof/>
          <w:sz w:val="16"/>
          <w:szCs w:val="16"/>
        </w:rPr>
        <w:t>以上，</w:t>
      </w:r>
      <w:r w:rsidRPr="00555C83">
        <w:rPr>
          <w:rFonts w:asciiTheme="minorHAnsi" w:eastAsia="標楷體" w:hAnsiTheme="minorHAnsi"/>
          <w:noProof/>
          <w:sz w:val="16"/>
          <w:szCs w:val="16"/>
        </w:rPr>
        <w:t>2</w:t>
      </w:r>
      <w:r w:rsidRPr="00555C83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555C83">
        <w:rPr>
          <w:rFonts w:asciiTheme="minorHAnsi" w:eastAsia="標楷體" w:hAnsiTheme="minorHAnsi"/>
          <w:noProof/>
          <w:sz w:val="16"/>
          <w:szCs w:val="16"/>
        </w:rPr>
        <w:t>31</w:t>
      </w:r>
      <w:r w:rsidRPr="00555C83">
        <w:rPr>
          <w:rFonts w:asciiTheme="minorHAnsi" w:eastAsia="標楷體" w:hAnsiTheme="minorHAnsi" w:hint="eastAsia"/>
          <w:noProof/>
          <w:sz w:val="16"/>
          <w:szCs w:val="16"/>
        </w:rPr>
        <w:t>個大城市調查失業率在</w:t>
      </w:r>
      <w:r w:rsidRPr="00555C83">
        <w:rPr>
          <w:rFonts w:asciiTheme="minorHAnsi" w:eastAsia="標楷體" w:hAnsiTheme="minorHAnsi"/>
          <w:noProof/>
          <w:sz w:val="16"/>
          <w:szCs w:val="16"/>
        </w:rPr>
        <w:t>5%</w:t>
      </w:r>
      <w:r w:rsidRPr="00555C83">
        <w:rPr>
          <w:rFonts w:asciiTheme="minorHAnsi" w:eastAsia="標楷體" w:hAnsiTheme="minorHAnsi" w:hint="eastAsia"/>
          <w:noProof/>
          <w:sz w:val="16"/>
          <w:szCs w:val="16"/>
        </w:rPr>
        <w:t>左右。此外，新華社周日援引國務院發展研究中心主任李偉稱，中國經濟發展正從上半場的降速階段，過渡到下半場的提質階段，經濟走勢有望從“Ｌ”型的“一豎”過渡到“一橫”。</w:t>
      </w:r>
    </w:p>
    <w:p w:rsidR="003260F6" w:rsidRPr="00555C83" w:rsidRDefault="008A3FD7" w:rsidP="00970DBE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60891BA" wp14:editId="51CB7086">
                <wp:simplePos x="0" y="0"/>
                <wp:positionH relativeFrom="column">
                  <wp:posOffset>-88190</wp:posOffset>
                </wp:positionH>
                <wp:positionV relativeFrom="paragraph">
                  <wp:posOffset>1180839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28558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34769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28558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93pt;width:268.85pt;height:43pt;z-index:251686912;mso-width-relative:margin;mso-height-relative:margin" coordorigin="-624,95285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EqiQYAAIITAAAOAAAAZHJzL2Uyb0RvYy54bWzsWE+P20QUvyPxHUY+gtJ47PG/qNmqu9ms&#10;kApUahDnWduxLWyPmXE22SIuCAlR7kXiBuoJiSOHHuDbbCu+BW9mPI4dNquqwAGJrLSxPT+/ee/3&#10;/sx7uf9gV5XoKuWiYPXcwvdsC6V1zJKizubWJ6vlJLSQaGmd0JLV6dy6ToX14OTdd+5vm1nqsJyV&#10;ScoRCKnFbNvMrbxtm9l0KuI8rai4x5q0hsU14xVt4ZZn04TTLUivyqlj2/50y3jScBanQsDThV60&#10;TpT89TqN24/Xa5G2qJxboFur/nP1/1L+n57cp7OM0yYv4k4N+hZaVLSoYdNe1IK2FG148RdRVRFz&#10;Jti6vRezasrW6yJOlQ1gDbYPrLngbNMoW7LZNmt6moDaA57eWmz80dVjjopkbnkWqmkFLnr9+4vX&#10;v36NPMnNtslmALngzZPmMe8eZPpOmrtb80p+gyFop1i97llNdy2K4aFLMHEjEB/Dmkd8bHe0xzn4&#10;Rr428R0SRhaC9chzQs8LtV/i/Hwvww9cI8O3I1fJmBoNplLRXq9tA8Ek9nyJv8fXk5w2qXKDkGR0&#10;fDmGr1fffvf65c83L37446tnN7/9hLCrmVNgSZskSDSPWPyZQDU7T4r2MSvqFrTCIIOd5bTO0oec&#10;s22e0kQ9BqbBpIEEeSNAFrrcfsgS8BLdtExF3IELJg5wDURJLn2XBH6kuey94QYhhJr2BvFIgBWg&#10;Z5LO4o1oL1Km/EqvHolW50gCVyrCky5OLiCf1lUJ6fL+BNnyT++U9QDYpQeEvh3cgln1Qt6bImyH&#10;to22yMG+iZFe2KoXBkAb5beDwCl6RwU6IskdgELfDY8JIyMcqH9EHrDdb6pUPybQHwDvtDUYAgMn&#10;CI5JhOp6sPURHSG7euBdNuORPyB6SODYCNwBjvE9z/UPfLzCQ79gHEQ+Ce9+YegjL4xCh9yNH7rr&#10;TfBDt90teeg4TLxj/sUjvwHuSPDhodscTOzoqMSh33CAbX8oE3IxM9lGc5OA8a7uMhCuEJSMubUC&#10;b8mUbJiQZVTmEqQ9ZIosH5DIu1quDuB4BAdHSLgqV7fCnREceJVwdS7cCndHcCBNwoOjypARHBiR&#10;cFOMlO56l85qDme5PMVXGNwG5/hKugVO8pWkHc7yFe5OjYa2kjRFDFyi7dzSBQXl5kquVewqXTGF&#10;aiV7nqv5MAfLfj3eXBbxafp0iHZcrXBX8xolQvMvl1TJHD6U0juvjKSV9VCqFoD9gBiWzfptOnTo&#10;wHa7Gq83NKphWTiGmhgL+wXJ7x3aOL4DuQdeGb5gFDLfek9Z3RW0L90g20DMt4b6nnTgG0l1sC2d&#10;fAQ7Vr2zHbtAxugNSA/lnC4GlLBDxtR5o94aUD+WPzZiL2zvWIMYv3e4+UF0OL3Co0jaW27CcSw1&#10;LplIdTzJcFfp3se9cuv+DIfuNlkWZYk4az8t2ly1M7L3kLGfiS5VMoGgjMjmTT4WPLs8Kzm6opBx&#10;ru8tI1NUMqFf02jo5eBz9BUFpVVFVT6InCapFkl8J1AhTmdFfXXRQUDxbmNlkNwKHvUqlkVX9zyi&#10;t0UipmUKvWuvXGeq3LdUxa9m0nTNlH6Sqqmgs5pt2pQ/yZMtSgoBRQXbQeBD0CcFVBYn6LahZQbD&#10;TdxyKDgjDm+xPIQeJjRO68UrQ0Y7Qz/W6SA7MzUqfBFhOAtPnWiy9MNgQpbEm0SBHU5sHJ1Gvk0i&#10;slh+KcnGZJYXSZLWj4o6NWMLJm/W5nYDlB441OAiSyQ03p72IysLFS+SxFEcKDaMaWIIqwqgEZVF&#10;Nbegg4OPLjuynT2vE+X8lhalvp6O1dfU7KBeg68NK6r5lf2uHEHE7JIl19D7AvlqxoB5Ey5yxp9a&#10;aAuz29wSn28oTy1UflBDDEeYECiOrbohHnQw4LjhyuVwhdYxiJpbrQWnqrw8a+EOXtk0vMhy2Emn&#10;Ss0eQs+9LmQ/rPTTWnU3MG9oXf/1wQPOYT2ovXr+zc0v3796/vLmx2dmXOtHBtTuThkca1r3/fjx&#10;D08bRyY3M21gPyTQNnbThg+Dm0lVM7Y0XFcqJC/mljzlVRiayQOCwkBkQPb5fEeC35ZZdnQenodk&#10;Qhz/fELsxWLycHlGJv4SB97CXZydLfA4s1TF1L9LQLy+bWapHBpmyiihlurT9QWDhBpkiFTDZIYU&#10;9n+xUBwYSlQJPSgW7e5yp37R6Ofw/0r5AEPUDz3Kuu5HKflL0vAeroc/nZ38CQAA//8DAFBLAwQU&#10;AAYACAAAACEA2Nm3beEAAAALAQAADwAAAGRycy9kb3ducmV2LnhtbEyPTUvDQBCG74L/YRnBW7v5&#10;oLXGbEop6qkIbQXxts1Ok9DsbMhuk/TfO570OLwv7zxPvp5sKwbsfeNIQTyPQCCVzjRUKfg8vs1W&#10;IHzQZHTrCBXc0MO6uL/LdWbcSHscDqESPEI+0wrqELpMSl/WaLWfuw6Js7PrrQ589pU0vR553LYy&#10;iaKltLoh/lDrDrc1lpfD1Sp4H/W4SePXYXc5b2/fx8XH1y5GpR4fps0LiIBT+CvDLz6jQ8FMJ3cl&#10;40WrYBanz1zlYLVkKW4skpRlTgqSpyQCWeTyv0PxAwAA//8DAFBLAQItABQABgAIAAAAIQC2gziS&#10;/gAAAOEBAAATAAAAAAAAAAAAAAAAAAAAAABbQ29udGVudF9UeXBlc10ueG1sUEsBAi0AFAAGAAgA&#10;AAAhADj9If/WAAAAlAEAAAsAAAAAAAAAAAAAAAAALwEAAF9yZWxzLy5yZWxzUEsBAi0AFAAGAAgA&#10;AAAhAISgESqJBgAAghMAAA4AAAAAAAAAAAAAAAAALgIAAGRycy9lMm9Eb2MueG1sUEsBAi0AFAAG&#10;AAgAAAAhANjZt23hAAAACwEAAA8AAAAAAAAAAAAAAAAA4wgAAGRycy9kb3ducmV2LnhtbFBLBQYA&#10;AAAABAAEAPMAAADxCQAAAAA=&#10;">
                <v:shape id="手繪多邊形 13" o:spid="_x0000_s1030" style="position:absolute;left:-239;top:96347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285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遭到罷免下台的韓國前總統朴槿惠周日離開青瓦台總統府，就在兩天前，韓國憲法法院因她涉及貪腐醜聞而支持對她的彈劾。朴槿惠在她遭罷免後的首度公開講話中表示：“這將需要時間，但我相信真相終將大白。”韓國將在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9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日提前舉行總統選舉。韓國總統熱門人選文在寅就公正和常理做出承諾。文在寅在民調中處於領先，他主張韓國與朝鮮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北韓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970DBE" w:rsidRPr="00970DBE">
        <w:rPr>
          <w:rFonts w:asciiTheme="minorHAnsi" w:eastAsia="標楷體" w:hAnsiTheme="minorHAnsi" w:hint="eastAsia"/>
          <w:noProof/>
          <w:sz w:val="16"/>
          <w:szCs w:val="16"/>
        </w:rPr>
        <w:t>和平相處。</w:t>
      </w:r>
    </w:p>
    <w:p w:rsidR="007B3E7F" w:rsidRDefault="007B3E7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幣兌美元周五連續第三日收跌至一個月新低。股匯市連兩日聯袂挫低，近期外資匯出力道也增強，帶動台幣盤中一度跌破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31.1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創波段新低，惟出口商拋匯賣壓沉重，短線台幣料趨弱盤整，關注美國非農就業數據稍後出爐及下周美聯儲利率決策。預計台幣今日區間在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30.900-31.150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之間。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台灣銀行間短率周五略微往下。市場資金依舊相當充裕，部分大型商銀為去化資金，進一步壓低利率，對銀行一周拆款利率自上日的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0.34%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，最低壓到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0.30%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。人民幣市場部分，隔拆利率在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 xml:space="preserve"> 2,360 -2,550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04D5B" w:rsidRPr="00804D5B" w:rsidRDefault="00BC0912" w:rsidP="00804D5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五美國公佈非農就業報告優於市場預期增加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23.5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萬人，失業率降至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4.7%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，數據公佈也增加市場對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三月份升息更加確立，美債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年券利率於測試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2.60%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後下滑，美債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3.1bps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2.575%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2.4bps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3.165%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，本週美國關注物價、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、銷售與房市數據公佈，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405E39" w:rsidRPr="00405E39">
        <w:rPr>
          <w:rFonts w:asciiTheme="minorHAnsi" w:eastAsia="標楷體" w:hAnsiTheme="minorHAnsi" w:hint="eastAsia"/>
          <w:noProof/>
          <w:sz w:val="16"/>
          <w:szCs w:val="16"/>
        </w:rPr>
        <w:t>三月升息幾進抵定，市場將關注後續升息展望，操作暫以觀望為宜。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五離岸人民幣匯率於美國非農就業後走升，三月份會議預估升息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碼，後續市場</w:t>
      </w:r>
      <w:bookmarkStart w:id="0" w:name="_GoBack"/>
      <w:bookmarkEnd w:id="0"/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觀注未來升息展望，晚間盤離岸人民幣匯率突破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，最低來到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6.8840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附近，本週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會議預估走勢維持震盪整理。換匯點下滑，一個月降至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290(-70)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2340(-160)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。人民幣匯率期貨市場週五成交量小幅升至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1,711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0.572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3,984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1.446</w:t>
      </w:r>
      <w:r w:rsidR="009027C8" w:rsidRPr="009027C8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3F125D">
        <w:trPr>
          <w:trHeight w:val="345"/>
        </w:trPr>
        <w:tc>
          <w:tcPr>
            <w:tcW w:w="654" w:type="pct"/>
            <w:tcBorders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3F125D" w:rsidRPr="003F125D" w:rsidTr="003F125D">
        <w:trPr>
          <w:trHeight w:val="330"/>
        </w:trPr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200k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235k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227k</w:t>
            </w:r>
          </w:p>
        </w:tc>
      </w:tr>
      <w:tr w:rsidR="003F125D" w:rsidRPr="003F125D" w:rsidTr="003F125D">
        <w:trPr>
          <w:trHeight w:val="330"/>
        </w:trPr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4.80%</w:t>
            </w:r>
          </w:p>
        </w:tc>
      </w:tr>
      <w:tr w:rsidR="003F125D" w:rsidRPr="003F125D" w:rsidTr="003F125D">
        <w:trPr>
          <w:trHeight w:val="330"/>
        </w:trPr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3F125D" w:rsidRPr="003F125D" w:rsidTr="003F125D">
        <w:trPr>
          <w:trHeight w:val="330"/>
        </w:trPr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3F125D" w:rsidRPr="003F125D" w:rsidTr="003F125D">
        <w:trPr>
          <w:trHeight w:val="330"/>
        </w:trPr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63.00%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62.90%</w:t>
            </w:r>
          </w:p>
        </w:tc>
      </w:tr>
      <w:tr w:rsidR="003F125D" w:rsidRPr="003F125D" w:rsidTr="003F125D">
        <w:trPr>
          <w:trHeight w:val="330"/>
        </w:trPr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財政預算月報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-$190.0b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-$192.0b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-$192.6b</w:t>
            </w:r>
          </w:p>
        </w:tc>
      </w:tr>
      <w:tr w:rsidR="003F125D" w:rsidRPr="003F125D" w:rsidTr="003F125D">
        <w:trPr>
          <w:trHeight w:val="330"/>
        </w:trPr>
        <w:tc>
          <w:tcPr>
            <w:tcW w:w="654" w:type="pct"/>
            <w:tcBorders>
              <w:top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03/13-03/18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-4.20%</w:t>
            </w:r>
          </w:p>
        </w:tc>
        <w:tc>
          <w:tcPr>
            <w:tcW w:w="494" w:type="pct"/>
            <w:tcBorders>
              <w:top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</w:tcBorders>
            <w:shd w:val="clear" w:color="auto" w:fill="auto"/>
            <w:vAlign w:val="center"/>
          </w:tcPr>
          <w:p w:rsidR="003F125D" w:rsidRPr="003F125D" w:rsidRDefault="003F125D" w:rsidP="003F12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25D">
              <w:rPr>
                <w:rFonts w:ascii="Tahoma" w:hAnsi="Tahoma" w:cs="Tahoma" w:hint="eastAsia"/>
                <w:color w:val="000000"/>
                <w:sz w:val="20"/>
                <w:szCs w:val="20"/>
              </w:rPr>
              <w:t>-9.20%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4D5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1074-9A34-4C02-A0E8-6C0A20D3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12</cp:revision>
  <cp:lastPrinted>2015-08-07T06:27:00Z</cp:lastPrinted>
  <dcterms:created xsi:type="dcterms:W3CDTF">2017-03-13T01:18:00Z</dcterms:created>
  <dcterms:modified xsi:type="dcterms:W3CDTF">2017-03-13T02:05:00Z</dcterms:modified>
</cp:coreProperties>
</file>