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D97701"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5B178DBB" wp14:editId="31A517F3">
                <wp:simplePos x="0" y="0"/>
                <wp:positionH relativeFrom="column">
                  <wp:posOffset>-48260</wp:posOffset>
                </wp:positionH>
                <wp:positionV relativeFrom="paragraph">
                  <wp:posOffset>897890</wp:posOffset>
                </wp:positionV>
                <wp:extent cx="6447790" cy="8596630"/>
                <wp:effectExtent l="0" t="0" r="10160" b="13970"/>
                <wp:wrapNone/>
                <wp:docPr id="12" name="矩形 12"/>
                <wp:cNvGraphicFramePr/>
                <a:graphic xmlns:a="http://schemas.openxmlformats.org/drawingml/2006/main">
                  <a:graphicData uri="http://schemas.microsoft.com/office/word/2010/wordprocessingShape">
                    <wps:wsp>
                      <wps:cNvSpPr/>
                      <wps:spPr>
                        <a:xfrm>
                          <a:off x="0" y="0"/>
                          <a:ext cx="6447790" cy="85966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pt;margin-top:70.7pt;width:507.7pt;height:67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" filled="f" strokecolor="black [3213]" strokeweight="1pt"/>
            </w:pict>
          </mc:Fallback>
        </mc:AlternateContent>
      </w:r>
      <w:r w:rsidR="004F6388"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0AC0B920" wp14:editId="1E8AC4F6">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4CB2DE05" wp14:editId="04FC38B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0D3B5D">
                              <w:rPr>
                                <w:rFonts w:ascii="Arial Black" w:eastAsia="微軟正黑體" w:hAnsi="Arial Black" w:hint="eastAsia"/>
                                <w:b/>
                                <w:sz w:val="20"/>
                                <w:szCs w:val="20"/>
                              </w:rPr>
                              <w:t>2</w:t>
                            </w:r>
                            <w:r w:rsidR="00593EBF">
                              <w:rPr>
                                <w:rFonts w:ascii="Arial Black" w:eastAsia="微軟正黑體" w:hAnsi="Arial Black" w:hint="eastAsia"/>
                                <w:b/>
                                <w:sz w:val="20"/>
                                <w:szCs w:val="20"/>
                              </w:rPr>
                              <w:t>4</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F3DEE"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E06658">
                        <w:rPr>
                          <w:rFonts w:ascii="Arial Black" w:eastAsia="微軟正黑體" w:hAnsi="Arial Black" w:hint="eastAsia"/>
                          <w:b/>
                          <w:sz w:val="20"/>
                          <w:szCs w:val="20"/>
                        </w:rPr>
                        <w:t>3</w:t>
                      </w:r>
                      <w:r w:rsidR="003F37DC">
                        <w:rPr>
                          <w:rFonts w:ascii="Arial Black" w:eastAsia="微軟正黑體" w:hAnsi="Arial Black" w:hint="eastAsia"/>
                          <w:b/>
                          <w:sz w:val="20"/>
                          <w:szCs w:val="20"/>
                        </w:rPr>
                        <w:t>/</w:t>
                      </w:r>
                      <w:r w:rsidR="000D3B5D">
                        <w:rPr>
                          <w:rFonts w:ascii="Arial Black" w:eastAsia="微軟正黑體" w:hAnsi="Arial Black" w:hint="eastAsia"/>
                          <w:b/>
                          <w:sz w:val="20"/>
                          <w:szCs w:val="20"/>
                        </w:rPr>
                        <w:t>2</w:t>
                      </w:r>
                      <w:r w:rsidR="00593EBF">
                        <w:rPr>
                          <w:rFonts w:ascii="Arial Black" w:eastAsia="微軟正黑體" w:hAnsi="Arial Black" w:hint="eastAsia"/>
                          <w:b/>
                          <w:sz w:val="20"/>
                          <w:szCs w:val="20"/>
                        </w:rPr>
                        <w:t>4</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254F28" w:rsidRPr="00E02542" w:rsidTr="00F16898">
        <w:trPr>
          <w:trHeight w:hRule="exact" w:val="312"/>
        </w:trPr>
        <w:tc>
          <w:tcPr>
            <w:tcW w:w="1419" w:type="dxa"/>
            <w:shd w:val="clear" w:color="auto" w:fill="FFFFCC"/>
          </w:tcPr>
          <w:p w:rsidR="00254F28" w:rsidRPr="00915E2A" w:rsidRDefault="00254F28"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30.488</w:t>
            </w:r>
          </w:p>
        </w:tc>
        <w:tc>
          <w:tcPr>
            <w:tcW w:w="1006"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30.52</w:t>
            </w:r>
          </w:p>
        </w:tc>
        <w:tc>
          <w:tcPr>
            <w:tcW w:w="1080"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30.465</w:t>
            </w:r>
          </w:p>
        </w:tc>
      </w:tr>
      <w:tr w:rsidR="00254F28" w:rsidRPr="00E02542" w:rsidTr="00F16898">
        <w:trPr>
          <w:trHeight w:hRule="exact" w:val="312"/>
        </w:trPr>
        <w:tc>
          <w:tcPr>
            <w:tcW w:w="1419" w:type="dxa"/>
            <w:shd w:val="clear" w:color="auto" w:fill="auto"/>
          </w:tcPr>
          <w:p w:rsidR="00254F28" w:rsidRPr="00915E2A" w:rsidRDefault="00254F28"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6.8863</w:t>
            </w:r>
          </w:p>
        </w:tc>
        <w:tc>
          <w:tcPr>
            <w:tcW w:w="1006"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6.8935</w:t>
            </w:r>
          </w:p>
        </w:tc>
        <w:tc>
          <w:tcPr>
            <w:tcW w:w="1080"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6.8853</w:t>
            </w:r>
          </w:p>
        </w:tc>
      </w:tr>
      <w:tr w:rsidR="00254F28" w:rsidRPr="00E02542" w:rsidTr="00F16898">
        <w:trPr>
          <w:trHeight w:hRule="exact" w:val="312"/>
        </w:trPr>
        <w:tc>
          <w:tcPr>
            <w:tcW w:w="1419" w:type="dxa"/>
            <w:shd w:val="clear" w:color="auto" w:fill="FFFFCC"/>
          </w:tcPr>
          <w:p w:rsidR="00254F28" w:rsidRPr="00915E2A" w:rsidRDefault="00254F28"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6.87</w:t>
            </w:r>
          </w:p>
        </w:tc>
        <w:tc>
          <w:tcPr>
            <w:tcW w:w="1006"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6.8759</w:t>
            </w:r>
          </w:p>
        </w:tc>
        <w:tc>
          <w:tcPr>
            <w:tcW w:w="1080"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6.8616</w:t>
            </w:r>
          </w:p>
        </w:tc>
      </w:tr>
      <w:tr w:rsidR="00254F28" w:rsidRPr="00E02542" w:rsidTr="00F16898">
        <w:trPr>
          <w:trHeight w:hRule="exact" w:val="312"/>
        </w:trPr>
        <w:tc>
          <w:tcPr>
            <w:tcW w:w="1419" w:type="dxa"/>
            <w:shd w:val="clear" w:color="auto" w:fill="auto"/>
          </w:tcPr>
          <w:p w:rsidR="00254F28" w:rsidRPr="00915E2A" w:rsidRDefault="00254F28"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110.94</w:t>
            </w:r>
          </w:p>
        </w:tc>
        <w:tc>
          <w:tcPr>
            <w:tcW w:w="1006"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111.58</w:t>
            </w:r>
          </w:p>
        </w:tc>
        <w:tc>
          <w:tcPr>
            <w:tcW w:w="1080"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110.63</w:t>
            </w:r>
          </w:p>
        </w:tc>
      </w:tr>
      <w:tr w:rsidR="00254F28" w:rsidRPr="00E02542" w:rsidTr="00F16898">
        <w:trPr>
          <w:trHeight w:hRule="exact" w:val="312"/>
        </w:trPr>
        <w:tc>
          <w:tcPr>
            <w:tcW w:w="1419" w:type="dxa"/>
            <w:shd w:val="clear" w:color="auto" w:fill="FFFFCC"/>
          </w:tcPr>
          <w:p w:rsidR="00254F28" w:rsidRPr="00915E2A" w:rsidRDefault="00254F28"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1.0783</w:t>
            </w:r>
          </w:p>
        </w:tc>
        <w:tc>
          <w:tcPr>
            <w:tcW w:w="1006"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1.0805</w:t>
            </w:r>
          </w:p>
        </w:tc>
        <w:tc>
          <w:tcPr>
            <w:tcW w:w="1080" w:type="dxa"/>
            <w:shd w:val="clear" w:color="auto" w:fill="FFFFCC"/>
          </w:tcPr>
          <w:p w:rsidR="00254F28" w:rsidRPr="00254F28" w:rsidRDefault="00254F28" w:rsidP="00D42728">
            <w:pPr>
              <w:rPr>
                <w:rFonts w:ascii="Tahoma" w:hAnsi="Tahoma" w:cs="Tahoma"/>
                <w:sz w:val="18"/>
                <w:szCs w:val="18"/>
              </w:rPr>
            </w:pPr>
            <w:r w:rsidRPr="00254F28">
              <w:rPr>
                <w:rFonts w:ascii="Tahoma" w:hAnsi="Tahoma" w:cs="Tahoma"/>
                <w:sz w:val="18"/>
                <w:szCs w:val="18"/>
              </w:rPr>
              <w:t>1.0768</w:t>
            </w:r>
          </w:p>
        </w:tc>
      </w:tr>
      <w:tr w:rsidR="00254F28" w:rsidRPr="00E02542" w:rsidTr="00F16898">
        <w:trPr>
          <w:trHeight w:hRule="exact" w:val="312"/>
        </w:trPr>
        <w:tc>
          <w:tcPr>
            <w:tcW w:w="1419" w:type="dxa"/>
            <w:shd w:val="clear" w:color="auto" w:fill="auto"/>
          </w:tcPr>
          <w:p w:rsidR="00254F28" w:rsidRPr="00915E2A" w:rsidRDefault="00254F28"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0.7627</w:t>
            </w:r>
          </w:p>
        </w:tc>
        <w:tc>
          <w:tcPr>
            <w:tcW w:w="1006"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0.7679</w:t>
            </w:r>
          </w:p>
        </w:tc>
        <w:tc>
          <w:tcPr>
            <w:tcW w:w="1080" w:type="dxa"/>
            <w:shd w:val="clear" w:color="auto" w:fill="auto"/>
          </w:tcPr>
          <w:p w:rsidR="00254F28" w:rsidRPr="00254F28" w:rsidRDefault="00254F28" w:rsidP="00D42728">
            <w:pPr>
              <w:rPr>
                <w:rFonts w:ascii="Tahoma" w:hAnsi="Tahoma" w:cs="Tahoma"/>
                <w:sz w:val="18"/>
                <w:szCs w:val="18"/>
              </w:rPr>
            </w:pPr>
            <w:r w:rsidRPr="00254F28">
              <w:rPr>
                <w:rFonts w:ascii="Tahoma" w:hAnsi="Tahoma" w:cs="Tahoma"/>
                <w:sz w:val="18"/>
                <w:szCs w:val="18"/>
              </w:rPr>
              <w:t>0.7623</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DB694A" w:rsidRPr="00C47FE8" w:rsidTr="008522F9">
        <w:trPr>
          <w:trHeight w:val="312"/>
        </w:trPr>
        <w:tc>
          <w:tcPr>
            <w:tcW w:w="2594" w:type="dxa"/>
            <w:gridSpan w:val="2"/>
            <w:tcBorders>
              <w:top w:val="single" w:sz="4" w:space="0" w:color="808080"/>
            </w:tcBorders>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0.169</w:t>
            </w:r>
          </w:p>
        </w:tc>
        <w:tc>
          <w:tcPr>
            <w:tcW w:w="1080" w:type="dxa"/>
            <w:tcBorders>
              <w:top w:val="single" w:sz="4" w:space="0" w:color="808080"/>
            </w:tcBorders>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-0.00400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0.65944</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0.00011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4.4233</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-0.24070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4.816</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-0.17400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0.8801</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-0.00240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1.12</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0.00500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0.881</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0.00000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1.13</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-0.00550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2.604</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-0.05300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4.4581</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0.01060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4.4516</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0.01200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3.185</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-0.00400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3.309</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-0.00200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0.92667</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0.00134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1.15678</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0.00056 </w:t>
            </w:r>
          </w:p>
        </w:tc>
      </w:tr>
      <w:tr w:rsidR="00DB694A" w:rsidRPr="00C47FE8" w:rsidTr="008522F9">
        <w:trPr>
          <w:trHeight w:val="312"/>
        </w:trPr>
        <w:tc>
          <w:tcPr>
            <w:tcW w:w="2594" w:type="dxa"/>
            <w:gridSpan w:val="2"/>
            <w:shd w:val="clear" w:color="auto" w:fill="FFFFCC"/>
          </w:tcPr>
          <w:p w:rsidR="00DB694A" w:rsidRPr="00915E2A" w:rsidRDefault="00DB694A"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2.4194</w:t>
            </w:r>
          </w:p>
        </w:tc>
        <w:tc>
          <w:tcPr>
            <w:tcW w:w="1080" w:type="dxa"/>
            <w:shd w:val="clear" w:color="auto" w:fill="FFFFCC"/>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0.02520 </w:t>
            </w:r>
          </w:p>
        </w:tc>
      </w:tr>
      <w:tr w:rsidR="00DB694A" w:rsidRPr="00C47FE8" w:rsidTr="008522F9">
        <w:trPr>
          <w:trHeight w:val="312"/>
        </w:trPr>
        <w:tc>
          <w:tcPr>
            <w:tcW w:w="2594" w:type="dxa"/>
            <w:gridSpan w:val="2"/>
            <w:shd w:val="clear" w:color="auto" w:fill="auto"/>
          </w:tcPr>
          <w:p w:rsidR="00DB694A" w:rsidRPr="00915E2A" w:rsidRDefault="00DB694A"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3.0294</w:t>
            </w:r>
          </w:p>
        </w:tc>
        <w:tc>
          <w:tcPr>
            <w:tcW w:w="1080" w:type="dxa"/>
            <w:shd w:val="clear" w:color="auto" w:fill="auto"/>
          </w:tcPr>
          <w:p w:rsidR="00DB694A" w:rsidRPr="00B27410" w:rsidRDefault="00DB694A" w:rsidP="0066529F">
            <w:pPr>
              <w:rPr>
                <w:rFonts w:ascii="Tahoma" w:hAnsi="Tahoma" w:cs="Tahoma"/>
                <w:sz w:val="18"/>
                <w:szCs w:val="18"/>
              </w:rPr>
            </w:pPr>
            <w:r w:rsidRPr="00B27410">
              <w:rPr>
                <w:rFonts w:ascii="Tahoma" w:hAnsi="Tahoma" w:cs="Tahoma"/>
                <w:sz w:val="18"/>
                <w:szCs w:val="18"/>
              </w:rPr>
              <w:t xml:space="preserve">0.02330 </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B27410" w:rsidRPr="006F3ADE" w:rsidTr="008B7ED7">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50.56</w:t>
            </w:r>
          </w:p>
        </w:tc>
        <w:tc>
          <w:tcPr>
            <w:tcW w:w="1080" w:type="dxa"/>
            <w:shd w:val="clear" w:color="auto" w:fill="FFFFCC"/>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0.04</w:t>
            </w:r>
          </w:p>
        </w:tc>
      </w:tr>
      <w:tr w:rsidR="00B27410" w:rsidRPr="006F3ADE" w:rsidTr="008B7ED7">
        <w:trPr>
          <w:trHeight w:hRule="exact" w:val="279"/>
        </w:trPr>
        <w:tc>
          <w:tcPr>
            <w:tcW w:w="2594" w:type="dxa"/>
            <w:gridSpan w:val="2"/>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47.7</w:t>
            </w:r>
          </w:p>
        </w:tc>
        <w:tc>
          <w:tcPr>
            <w:tcW w:w="1080" w:type="dxa"/>
            <w:shd w:val="clear" w:color="auto" w:fill="auto"/>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0.09</w:t>
            </w:r>
          </w:p>
        </w:tc>
      </w:tr>
      <w:tr w:rsidR="00B27410" w:rsidRPr="006F3ADE" w:rsidTr="008B7ED7">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1245.2</w:t>
            </w:r>
          </w:p>
        </w:tc>
        <w:tc>
          <w:tcPr>
            <w:tcW w:w="1080" w:type="dxa"/>
            <w:shd w:val="clear" w:color="auto" w:fill="FFFFCC"/>
          </w:tcPr>
          <w:p w:rsidR="00B27410" w:rsidRPr="00B27410" w:rsidRDefault="00B27410" w:rsidP="00B27410">
            <w:pPr>
              <w:jc w:val="center"/>
              <w:rPr>
                <w:rFonts w:ascii="Tahoma" w:hAnsi="Tahoma" w:cs="Tahoma"/>
                <w:sz w:val="18"/>
                <w:szCs w:val="18"/>
              </w:rPr>
            </w:pPr>
            <w:r w:rsidRPr="00B27410">
              <w:rPr>
                <w:rFonts w:ascii="Tahoma" w:hAnsi="Tahoma" w:cs="Tahoma"/>
                <w:sz w:val="18"/>
                <w:szCs w:val="18"/>
              </w:rPr>
              <w:t>-1.6</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B27410" w:rsidRPr="006F3ADE" w:rsidTr="00307FA2">
        <w:trPr>
          <w:trHeight w:hRule="exact" w:val="329"/>
        </w:trPr>
        <w:tc>
          <w:tcPr>
            <w:tcW w:w="2594" w:type="dxa"/>
            <w:gridSpan w:val="2"/>
            <w:tcBorders>
              <w:top w:val="single" w:sz="4" w:space="0" w:color="808080"/>
            </w:tcBorders>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20656.58</w:t>
            </w:r>
          </w:p>
        </w:tc>
        <w:tc>
          <w:tcPr>
            <w:tcW w:w="1080" w:type="dxa"/>
            <w:tcBorders>
              <w:top w:val="single" w:sz="4" w:space="0" w:color="808080"/>
            </w:tcBorders>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-4.72</w:t>
            </w:r>
          </w:p>
        </w:tc>
      </w:tr>
      <w:tr w:rsidR="00B27410" w:rsidRPr="006F3ADE" w:rsidTr="00307FA2">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5817.693</w:t>
            </w:r>
          </w:p>
        </w:tc>
        <w:tc>
          <w:tcPr>
            <w:tcW w:w="1080"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-3.948</w:t>
            </w:r>
          </w:p>
        </w:tc>
      </w:tr>
      <w:tr w:rsidR="00B27410" w:rsidRPr="006F3ADE" w:rsidTr="00307FA2">
        <w:trPr>
          <w:trHeight w:hRule="exact" w:val="279"/>
        </w:trPr>
        <w:tc>
          <w:tcPr>
            <w:tcW w:w="2594" w:type="dxa"/>
            <w:gridSpan w:val="2"/>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2345.96</w:t>
            </w:r>
          </w:p>
        </w:tc>
        <w:tc>
          <w:tcPr>
            <w:tcW w:w="1080"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-2.49</w:t>
            </w:r>
          </w:p>
        </w:tc>
      </w:tr>
      <w:tr w:rsidR="00B27410" w:rsidRPr="006F3ADE" w:rsidTr="00307FA2">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12039.68</w:t>
            </w:r>
          </w:p>
        </w:tc>
        <w:tc>
          <w:tcPr>
            <w:tcW w:w="1080"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135.56</w:t>
            </w:r>
          </w:p>
        </w:tc>
      </w:tr>
      <w:tr w:rsidR="00B27410" w:rsidRPr="006F3ADE" w:rsidTr="00307FA2">
        <w:trPr>
          <w:trHeight w:hRule="exact" w:val="279"/>
        </w:trPr>
        <w:tc>
          <w:tcPr>
            <w:tcW w:w="2594" w:type="dxa"/>
            <w:gridSpan w:val="2"/>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3401.819</w:t>
            </w:r>
          </w:p>
        </w:tc>
        <w:tc>
          <w:tcPr>
            <w:tcW w:w="1080"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0.06</w:t>
            </w:r>
          </w:p>
        </w:tc>
      </w:tr>
      <w:tr w:rsidR="00B27410" w:rsidRPr="006F3ADE" w:rsidTr="00307FA2">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24327.7</w:t>
            </w:r>
          </w:p>
        </w:tc>
        <w:tc>
          <w:tcPr>
            <w:tcW w:w="1080"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-18.03</w:t>
            </w:r>
          </w:p>
        </w:tc>
      </w:tr>
      <w:tr w:rsidR="00B27410" w:rsidRPr="006F3ADE" w:rsidTr="00307FA2">
        <w:trPr>
          <w:trHeight w:hRule="exact" w:val="279"/>
        </w:trPr>
        <w:tc>
          <w:tcPr>
            <w:tcW w:w="2594" w:type="dxa"/>
            <w:gridSpan w:val="2"/>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9930.74</w:t>
            </w:r>
          </w:p>
        </w:tc>
        <w:tc>
          <w:tcPr>
            <w:tcW w:w="1080"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-14.09</w:t>
            </w:r>
          </w:p>
        </w:tc>
      </w:tr>
      <w:tr w:rsidR="00B27410" w:rsidRPr="00745739" w:rsidTr="00307FA2">
        <w:trPr>
          <w:trHeight w:hRule="exact" w:val="279"/>
        </w:trPr>
        <w:tc>
          <w:tcPr>
            <w:tcW w:w="2594" w:type="dxa"/>
            <w:gridSpan w:val="2"/>
            <w:shd w:val="clear" w:color="auto" w:fill="FFFFCC"/>
          </w:tcPr>
          <w:p w:rsidR="00B27410" w:rsidRPr="00915E2A" w:rsidRDefault="00B27410"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19085.31</w:t>
            </w:r>
          </w:p>
        </w:tc>
        <w:tc>
          <w:tcPr>
            <w:tcW w:w="1080" w:type="dxa"/>
            <w:shd w:val="clear" w:color="auto" w:fill="FFFFCC"/>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189.87</w:t>
            </w:r>
          </w:p>
        </w:tc>
      </w:tr>
      <w:tr w:rsidR="00B27410" w:rsidRPr="006F3ADE" w:rsidTr="00307FA2">
        <w:trPr>
          <w:trHeight w:hRule="exact" w:val="279"/>
        </w:trPr>
        <w:tc>
          <w:tcPr>
            <w:tcW w:w="2594" w:type="dxa"/>
            <w:gridSpan w:val="2"/>
            <w:shd w:val="clear" w:color="auto" w:fill="auto"/>
          </w:tcPr>
          <w:p w:rsidR="00B27410" w:rsidRPr="00915E2A" w:rsidRDefault="00B27410"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2172.72</w:t>
            </w:r>
          </w:p>
        </w:tc>
        <w:tc>
          <w:tcPr>
            <w:tcW w:w="1080" w:type="dxa"/>
            <w:shd w:val="clear" w:color="auto" w:fill="auto"/>
            <w:vAlign w:val="bottom"/>
          </w:tcPr>
          <w:p w:rsidR="00B27410" w:rsidRPr="00B27410" w:rsidRDefault="00B27410" w:rsidP="00B27410">
            <w:pPr>
              <w:jc w:val="center"/>
              <w:rPr>
                <w:rFonts w:ascii="Tahoma" w:hAnsi="Tahoma" w:cs="Tahoma"/>
                <w:color w:val="000000"/>
                <w:sz w:val="18"/>
                <w:szCs w:val="18"/>
              </w:rPr>
            </w:pPr>
            <w:r w:rsidRPr="00B27410">
              <w:rPr>
                <w:rFonts w:ascii="Tahoma" w:hAnsi="Tahoma" w:cs="Tahoma"/>
                <w:color w:val="000000"/>
                <w:sz w:val="18"/>
                <w:szCs w:val="18"/>
              </w:rPr>
              <w:t>-6.42</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CF3828" w:rsidRPr="00E81EE2" w:rsidRDefault="00D52A40" w:rsidP="00D52A40">
      <w:pPr>
        <w:pStyle w:val="a5"/>
        <w:numPr>
          <w:ilvl w:val="0"/>
          <w:numId w:val="3"/>
        </w:numPr>
        <w:spacing w:line="320" w:lineRule="exact"/>
        <w:ind w:leftChars="0"/>
        <w:jc w:val="both"/>
        <w:rPr>
          <w:rFonts w:asciiTheme="minorHAnsi" w:eastAsia="標楷體" w:hAnsiTheme="minorHAnsi"/>
          <w:noProof/>
          <w:sz w:val="16"/>
          <w:szCs w:val="16"/>
        </w:rPr>
      </w:pPr>
      <w:r w:rsidRPr="00D52A40">
        <w:rPr>
          <w:rFonts w:asciiTheme="minorHAnsi" w:eastAsia="標楷體" w:hAnsiTheme="minorHAnsi" w:hint="eastAsia"/>
          <w:noProof/>
          <w:sz w:val="16"/>
          <w:szCs w:val="16"/>
        </w:rPr>
        <w:t>美國總統川普未能與共和黨議員就如何拆解奧巴馬醫保</w:t>
      </w:r>
      <w:r w:rsidRPr="00D52A40">
        <w:rPr>
          <w:rFonts w:asciiTheme="minorHAnsi" w:eastAsia="標楷體" w:hAnsiTheme="minorHAnsi" w:hint="eastAsia"/>
          <w:noProof/>
          <w:sz w:val="16"/>
          <w:szCs w:val="16"/>
        </w:rPr>
        <w:t>(Obamacare)</w:t>
      </w:r>
      <w:r w:rsidRPr="00D52A40">
        <w:rPr>
          <w:rFonts w:asciiTheme="minorHAnsi" w:eastAsia="標楷體" w:hAnsiTheme="minorHAnsi" w:hint="eastAsia"/>
          <w:noProof/>
          <w:sz w:val="16"/>
          <w:szCs w:val="16"/>
        </w:rPr>
        <w:t>達成一致，因此眾議院不得不推遲對一份醫保法案的投票，而這份法案原本被認為將是川普取得的首場立法勝利。共和黨保守派原本將週四設計為取得具有重大象徵意義的勝利的日子，一些保守派共和黨人認為，川普支持的新醫保計畫力度還不夠大，而一些溫和派則擔心此項立法會傷及他們的選民；所以隨著協商持續到晚上，投票也被無限期推遲，但川普對投票結果仍樂觀。</w:t>
      </w:r>
    </w:p>
    <w:p w:rsidR="00C22FA3" w:rsidRPr="00C22FA3" w:rsidRDefault="006F74CC" w:rsidP="006F74CC">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3264BEF3" wp14:editId="5DFE36C9">
                <wp:simplePos x="0" y="0"/>
                <wp:positionH relativeFrom="column">
                  <wp:posOffset>-86360</wp:posOffset>
                </wp:positionH>
                <wp:positionV relativeFrom="paragraph">
                  <wp:posOffset>948467</wp:posOffset>
                </wp:positionV>
                <wp:extent cx="3414395" cy="546100"/>
                <wp:effectExtent l="0" t="0" r="71755" b="82550"/>
                <wp:wrapNone/>
                <wp:docPr id="5" name="群組 5"/>
                <wp:cNvGraphicFramePr/>
                <a:graphic xmlns:a="http://schemas.openxmlformats.org/drawingml/2006/main">
                  <a:graphicData uri="http://schemas.microsoft.com/office/word/2010/wordprocessingGroup">
                    <wpg:wgp>
                      <wpg:cNvGrpSpPr/>
                      <wpg:grpSpPr>
                        <a:xfrm>
                          <a:off x="0" y="0"/>
                          <a:ext cx="3414395" cy="546100"/>
                          <a:chOff x="-62489" y="9595650"/>
                          <a:chExt cx="3416735" cy="560930"/>
                        </a:xfrm>
                      </wpg:grpSpPr>
                      <wps:wsp>
                        <wps:cNvPr id="2" name="手繪多邊形 13"/>
                        <wps:cNvSpPr>
                          <a:spLocks noEditPoints="1" noChangeArrowheads="1"/>
                        </wps:cNvSpPr>
                        <wps:spPr bwMode="auto">
                          <a:xfrm>
                            <a:off x="-23955" y="9701861"/>
                            <a:ext cx="3378201" cy="454719"/>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9595650"/>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6.8pt;margin-top:74.7pt;width:268.85pt;height:43pt;z-index:251686912;mso-width-relative:margin;mso-height-relative:margin" coordorigin="-624,95956" coordsize="34167,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">
                <v:shape id="手繪多邊形 13" o:spid="_x0000_s1030" style="position:absolute;left:-239;top:97018;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5;1346119,454719;1689101,363712;3378201,181845" o:connectangles="270,180,90,90,0" textboxrect="145,145,21409,17106"/>
                  <o:lock v:ext="edit" verticies="t"/>
                </v:shape>
                <v:shape id="文字方塊 5" o:spid="_x0000_s1031" type="#_x0000_t202" style="position:absolute;left:-624;top:95956;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Pr="006F74CC">
        <w:rPr>
          <w:rFonts w:asciiTheme="minorHAnsi" w:eastAsia="標楷體" w:hAnsiTheme="minorHAnsi" w:hint="eastAsia"/>
          <w:noProof/>
          <w:sz w:val="16"/>
          <w:szCs w:val="16"/>
        </w:rPr>
        <w:t>隨著美聯儲就如何縮減多年來大規模購債舉措導致的龐大資產負債表展開討論，一些決策者</w:t>
      </w:r>
      <w:r>
        <w:rPr>
          <w:rFonts w:asciiTheme="minorHAnsi" w:eastAsia="標楷體" w:hAnsiTheme="minorHAnsi" w:hint="eastAsia"/>
          <w:noProof/>
          <w:sz w:val="16"/>
          <w:szCs w:val="16"/>
        </w:rPr>
        <w:t>公開呼籲採取行動，</w:t>
      </w:r>
      <w:r w:rsidRPr="006F74CC">
        <w:rPr>
          <w:rFonts w:asciiTheme="minorHAnsi" w:eastAsia="標楷體" w:hAnsiTheme="minorHAnsi" w:hint="eastAsia"/>
          <w:noProof/>
          <w:sz w:val="16"/>
          <w:szCs w:val="16"/>
        </w:rPr>
        <w:t>舊金山聯儲總裁威廉姆斯週四表示，他希望在今年年底開始縮減美聯儲規模達</w:t>
      </w:r>
      <w:r w:rsidRPr="006F74CC">
        <w:rPr>
          <w:rFonts w:asciiTheme="minorHAnsi" w:eastAsia="標楷體" w:hAnsiTheme="minorHAnsi" w:hint="eastAsia"/>
          <w:noProof/>
          <w:sz w:val="16"/>
          <w:szCs w:val="16"/>
        </w:rPr>
        <w:t>4.5</w:t>
      </w:r>
      <w:r w:rsidRPr="006F74CC">
        <w:rPr>
          <w:rFonts w:asciiTheme="minorHAnsi" w:eastAsia="標楷體" w:hAnsiTheme="minorHAnsi" w:hint="eastAsia"/>
          <w:noProof/>
          <w:sz w:val="16"/>
          <w:szCs w:val="16"/>
        </w:rPr>
        <w:t>萬億</w:t>
      </w:r>
      <w:r w:rsidRPr="006F74CC">
        <w:rPr>
          <w:rFonts w:asciiTheme="minorHAnsi" w:eastAsia="標楷體" w:hAnsiTheme="minorHAnsi" w:hint="eastAsia"/>
          <w:noProof/>
          <w:sz w:val="16"/>
          <w:szCs w:val="16"/>
        </w:rPr>
        <w:t>(</w:t>
      </w:r>
      <w:r w:rsidRPr="006F74CC">
        <w:rPr>
          <w:rFonts w:asciiTheme="minorHAnsi" w:eastAsia="標楷體" w:hAnsiTheme="minorHAnsi" w:hint="eastAsia"/>
          <w:noProof/>
          <w:sz w:val="16"/>
          <w:szCs w:val="16"/>
        </w:rPr>
        <w:t>兆</w:t>
      </w:r>
      <w:r w:rsidRPr="006F74CC">
        <w:rPr>
          <w:rFonts w:asciiTheme="minorHAnsi" w:eastAsia="標楷體" w:hAnsiTheme="minorHAnsi" w:hint="eastAsia"/>
          <w:noProof/>
          <w:sz w:val="16"/>
          <w:szCs w:val="16"/>
        </w:rPr>
        <w:t>)</w:t>
      </w:r>
      <w:r w:rsidRPr="006F74CC">
        <w:rPr>
          <w:rFonts w:asciiTheme="minorHAnsi" w:eastAsia="標楷體" w:hAnsiTheme="minorHAnsi" w:hint="eastAsia"/>
          <w:noProof/>
          <w:sz w:val="16"/>
          <w:szCs w:val="16"/>
        </w:rPr>
        <w:t>美元的資產負債表。明尼亞波利斯</w:t>
      </w:r>
      <w:r>
        <w:rPr>
          <w:rFonts w:asciiTheme="minorHAnsi" w:eastAsia="標楷體" w:hAnsiTheme="minorHAnsi" w:hint="eastAsia"/>
          <w:noProof/>
          <w:sz w:val="16"/>
          <w:szCs w:val="16"/>
        </w:rPr>
        <w:t>聯儲總裁卡什卡利稱，沒有理由遲遲不公開資產負債表規模的計畫細節，且縮減十點逐步接近。</w:t>
      </w:r>
    </w:p>
    <w:p w:rsidR="00CF3828" w:rsidRPr="00E81EE2" w:rsidRDefault="00CF3828" w:rsidP="00A260E0">
      <w:pPr>
        <w:pStyle w:val="a5"/>
        <w:spacing w:line="320" w:lineRule="exact"/>
        <w:ind w:leftChars="0"/>
        <w:jc w:val="both"/>
        <w:rPr>
          <w:rFonts w:ascii="Tahoma" w:eastAsia="標楷體" w:hAnsi="Tahoma"/>
          <w:b/>
          <w:sz w:val="16"/>
          <w:szCs w:val="16"/>
        </w:rPr>
      </w:pPr>
    </w:p>
    <w:p w:rsidR="007B3E7F" w:rsidRPr="000C6E8B" w:rsidRDefault="007B3E7F" w:rsidP="000C6E8B">
      <w:pPr>
        <w:pStyle w:val="a5"/>
        <w:spacing w:line="320" w:lineRule="exact"/>
        <w:ind w:leftChars="0"/>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BA0FC1"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6F74CC" w:rsidRPr="006F74CC">
        <w:rPr>
          <w:rFonts w:asciiTheme="minorHAnsi" w:eastAsia="標楷體" w:hAnsiTheme="minorHAnsi" w:hint="eastAsia"/>
          <w:noProof/>
          <w:sz w:val="16"/>
          <w:szCs w:val="16"/>
        </w:rPr>
        <w:t>台幣兌美元市場週四微幅收升，市場觀望川普醫保替代方案是否獲得通過與央行理監事會議結果，市場交投偏謹慎，台幣日內區間波動不大介於</w:t>
      </w:r>
      <w:r w:rsidR="006F74CC" w:rsidRPr="006F74CC">
        <w:rPr>
          <w:rFonts w:asciiTheme="minorHAnsi" w:eastAsia="標楷體" w:hAnsiTheme="minorHAnsi" w:hint="eastAsia"/>
          <w:noProof/>
          <w:sz w:val="16"/>
          <w:szCs w:val="16"/>
        </w:rPr>
        <w:t>30.450~30.500</w:t>
      </w:r>
      <w:r w:rsidR="006F74CC" w:rsidRPr="006F74CC">
        <w:rPr>
          <w:rFonts w:asciiTheme="minorHAnsi" w:eastAsia="標楷體" w:hAnsiTheme="minorHAnsi" w:hint="eastAsia"/>
          <w:noProof/>
          <w:sz w:val="16"/>
          <w:szCs w:val="16"/>
        </w:rPr>
        <w:t>間，終場新台幣收</w:t>
      </w:r>
      <w:r w:rsidR="006F74CC" w:rsidRPr="006F74CC">
        <w:rPr>
          <w:rFonts w:asciiTheme="minorHAnsi" w:eastAsia="標楷體" w:hAnsiTheme="minorHAnsi" w:hint="eastAsia"/>
          <w:noProof/>
          <w:sz w:val="16"/>
          <w:szCs w:val="16"/>
        </w:rPr>
        <w:t>30.488</w:t>
      </w:r>
      <w:r w:rsidR="006F74CC" w:rsidRPr="006F74CC">
        <w:rPr>
          <w:rFonts w:asciiTheme="minorHAnsi" w:eastAsia="標楷體" w:hAnsiTheme="minorHAnsi" w:hint="eastAsia"/>
          <w:noProof/>
          <w:sz w:val="16"/>
          <w:szCs w:val="16"/>
        </w:rPr>
        <w:t>。昨日央行理監事會議如預期不變，後續關注外資匯入動態，短線走勢暫維持區間震盪，今日台幣交投區間預估</w:t>
      </w:r>
      <w:r w:rsidR="006F74CC" w:rsidRPr="006F74CC">
        <w:rPr>
          <w:rFonts w:asciiTheme="minorHAnsi" w:eastAsia="標楷體" w:hAnsiTheme="minorHAnsi" w:hint="eastAsia"/>
          <w:noProof/>
          <w:sz w:val="16"/>
          <w:szCs w:val="16"/>
        </w:rPr>
        <w:t>30.450~30.550</w:t>
      </w:r>
      <w:r w:rsidR="006F74CC" w:rsidRPr="006F74CC">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E23FC5" w:rsidRDefault="00BC0912" w:rsidP="00405E39">
      <w:pPr>
        <w:rPr>
          <w:rFonts w:asciiTheme="minorHAnsi" w:eastAsia="標楷體" w:hAnsiTheme="minorHAnsi"/>
          <w:noProof/>
          <w:sz w:val="16"/>
          <w:szCs w:val="16"/>
        </w:rPr>
      </w:pPr>
      <w:r>
        <w:rPr>
          <w:rFonts w:asciiTheme="minorHAnsi" w:eastAsia="標楷體" w:hAnsiTheme="minorHAnsi"/>
          <w:noProof/>
          <w:sz w:val="16"/>
          <w:szCs w:val="16"/>
        </w:rPr>
        <w:t xml:space="preserve">    </w:t>
      </w:r>
      <w:r w:rsidR="006F74CC" w:rsidRPr="006F74CC">
        <w:rPr>
          <w:rFonts w:asciiTheme="minorHAnsi" w:eastAsia="標楷體" w:hAnsiTheme="minorHAnsi" w:hint="eastAsia"/>
          <w:noProof/>
          <w:sz w:val="16"/>
          <w:szCs w:val="16"/>
        </w:rPr>
        <w:t>台灣銀行間短率周四大致持平。昨天市場錢依舊充沛，但已開始有新增拆款需求出現，料下周需求有望增溫，利率則持平於上日水準。人民幣市場部分，隔拆利率在</w:t>
      </w:r>
      <w:r w:rsidR="006F74CC" w:rsidRPr="006F74CC">
        <w:rPr>
          <w:rFonts w:asciiTheme="minorHAnsi" w:eastAsia="標楷體" w:hAnsiTheme="minorHAnsi" w:hint="eastAsia"/>
          <w:noProof/>
          <w:sz w:val="16"/>
          <w:szCs w:val="16"/>
        </w:rPr>
        <w:t>1.60%-2.00%</w:t>
      </w:r>
      <w:r w:rsidR="006F74CC" w:rsidRPr="006F74CC">
        <w:rPr>
          <w:rFonts w:asciiTheme="minorHAnsi" w:eastAsia="標楷體" w:hAnsiTheme="minorHAnsi" w:hint="eastAsia"/>
          <w:noProof/>
          <w:sz w:val="16"/>
          <w:szCs w:val="16"/>
        </w:rPr>
        <w:t>，一年天期</w:t>
      </w:r>
      <w:r w:rsidR="006F74CC" w:rsidRPr="006F74CC">
        <w:rPr>
          <w:rFonts w:asciiTheme="minorHAnsi" w:eastAsia="標楷體" w:hAnsiTheme="minorHAnsi" w:hint="eastAsia"/>
          <w:noProof/>
          <w:sz w:val="16"/>
          <w:szCs w:val="16"/>
        </w:rPr>
        <w:t>cnh swap</w:t>
      </w:r>
      <w:r w:rsidR="006F74CC" w:rsidRPr="006F74CC">
        <w:rPr>
          <w:rFonts w:asciiTheme="minorHAnsi" w:eastAsia="標楷體" w:hAnsiTheme="minorHAnsi" w:hint="eastAsia"/>
          <w:noProof/>
          <w:sz w:val="16"/>
          <w:szCs w:val="16"/>
        </w:rPr>
        <w:t>落在</w:t>
      </w:r>
      <w:r w:rsidR="006F74CC" w:rsidRPr="006F74CC">
        <w:rPr>
          <w:rFonts w:asciiTheme="minorHAnsi" w:eastAsia="標楷體" w:hAnsiTheme="minorHAnsi" w:hint="eastAsia"/>
          <w:noProof/>
          <w:sz w:val="16"/>
          <w:szCs w:val="16"/>
        </w:rPr>
        <w:t xml:space="preserve"> 1,760 -1,940</w:t>
      </w:r>
      <w:r w:rsidR="006F74CC" w:rsidRPr="006F74CC">
        <w:rPr>
          <w:rFonts w:asciiTheme="minorHAnsi" w:eastAsia="標楷體" w:hAnsiTheme="minorHAnsi" w:hint="eastAsia"/>
          <w:noProof/>
          <w:sz w:val="16"/>
          <w:szCs w:val="16"/>
        </w:rPr>
        <w:t>。</w:t>
      </w:r>
    </w:p>
    <w:p w:rsidR="003A7EB7" w:rsidRDefault="00BC0912" w:rsidP="00E23FC5">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6F74CC" w:rsidRPr="006F74CC">
        <w:rPr>
          <w:rFonts w:asciiTheme="minorHAnsi" w:eastAsia="標楷體" w:hAnsiTheme="minorHAnsi" w:hint="eastAsia"/>
          <w:noProof/>
          <w:sz w:val="16"/>
          <w:szCs w:val="16"/>
        </w:rPr>
        <w:t>週四美國公佈新屋銷售優於市場預期，</w:t>
      </w:r>
      <w:r w:rsidR="006F74CC" w:rsidRPr="006F74CC">
        <w:rPr>
          <w:rFonts w:asciiTheme="minorHAnsi" w:eastAsia="標楷體" w:hAnsiTheme="minorHAnsi" w:hint="eastAsia"/>
          <w:noProof/>
          <w:sz w:val="16"/>
          <w:szCs w:val="16"/>
        </w:rPr>
        <w:t>2</w:t>
      </w:r>
      <w:r w:rsidR="006F74CC" w:rsidRPr="006F74CC">
        <w:rPr>
          <w:rFonts w:asciiTheme="minorHAnsi" w:eastAsia="標楷體" w:hAnsiTheme="minorHAnsi" w:hint="eastAsia"/>
          <w:noProof/>
          <w:sz w:val="16"/>
          <w:szCs w:val="16"/>
        </w:rPr>
        <w:t>月新屋銷售成長</w:t>
      </w:r>
      <w:r w:rsidR="006F74CC" w:rsidRPr="006F74CC">
        <w:rPr>
          <w:rFonts w:asciiTheme="minorHAnsi" w:eastAsia="標楷體" w:hAnsiTheme="minorHAnsi" w:hint="eastAsia"/>
          <w:noProof/>
          <w:sz w:val="16"/>
          <w:szCs w:val="16"/>
        </w:rPr>
        <w:t>6.1%</w:t>
      </w:r>
      <w:r w:rsidR="006F74CC" w:rsidRPr="006F74CC">
        <w:rPr>
          <w:rFonts w:asciiTheme="minorHAnsi" w:eastAsia="標楷體" w:hAnsiTheme="minorHAnsi" w:hint="eastAsia"/>
          <w:noProof/>
          <w:sz w:val="16"/>
          <w:szCs w:val="16"/>
        </w:rPr>
        <w:t>，市場預估成長</w:t>
      </w:r>
      <w:r w:rsidR="006F74CC" w:rsidRPr="006F74CC">
        <w:rPr>
          <w:rFonts w:asciiTheme="minorHAnsi" w:eastAsia="標楷體" w:hAnsiTheme="minorHAnsi" w:hint="eastAsia"/>
          <w:noProof/>
          <w:sz w:val="16"/>
          <w:szCs w:val="16"/>
        </w:rPr>
        <w:t>1.6%</w:t>
      </w:r>
      <w:r w:rsidR="006F74CC" w:rsidRPr="006F74CC">
        <w:rPr>
          <w:rFonts w:asciiTheme="minorHAnsi" w:eastAsia="標楷體" w:hAnsiTheme="minorHAnsi" w:hint="eastAsia"/>
          <w:noProof/>
          <w:sz w:val="16"/>
          <w:szCs w:val="16"/>
        </w:rPr>
        <w:t>，但昨日美股小幅下跌，加上醫保法延宕使得市場不確定因素增加，終場美債</w:t>
      </w:r>
      <w:r w:rsidR="006F74CC" w:rsidRPr="006F74CC">
        <w:rPr>
          <w:rFonts w:asciiTheme="minorHAnsi" w:eastAsia="標楷體" w:hAnsiTheme="minorHAnsi" w:hint="eastAsia"/>
          <w:noProof/>
          <w:sz w:val="16"/>
          <w:szCs w:val="16"/>
        </w:rPr>
        <w:t>10</w:t>
      </w:r>
      <w:r w:rsidR="006F74CC" w:rsidRPr="006F74CC">
        <w:rPr>
          <w:rFonts w:asciiTheme="minorHAnsi" w:eastAsia="標楷體" w:hAnsiTheme="minorHAnsi" w:hint="eastAsia"/>
          <w:noProof/>
          <w:sz w:val="16"/>
          <w:szCs w:val="16"/>
        </w:rPr>
        <w:t>年券利率小幅上揚</w:t>
      </w:r>
      <w:r w:rsidR="006F74CC" w:rsidRPr="006F74CC">
        <w:rPr>
          <w:rFonts w:asciiTheme="minorHAnsi" w:eastAsia="標楷體" w:hAnsiTheme="minorHAnsi" w:hint="eastAsia"/>
          <w:noProof/>
          <w:sz w:val="16"/>
          <w:szCs w:val="16"/>
        </w:rPr>
        <w:t>1.4bps</w:t>
      </w:r>
      <w:r w:rsidR="006F74CC" w:rsidRPr="006F74CC">
        <w:rPr>
          <w:rFonts w:asciiTheme="minorHAnsi" w:eastAsia="標楷體" w:hAnsiTheme="minorHAnsi" w:hint="eastAsia"/>
          <w:noProof/>
          <w:sz w:val="16"/>
          <w:szCs w:val="16"/>
        </w:rPr>
        <w:t>收</w:t>
      </w:r>
      <w:r w:rsidR="006F74CC" w:rsidRPr="006F74CC">
        <w:rPr>
          <w:rFonts w:asciiTheme="minorHAnsi" w:eastAsia="標楷體" w:hAnsiTheme="minorHAnsi" w:hint="eastAsia"/>
          <w:noProof/>
          <w:sz w:val="16"/>
          <w:szCs w:val="16"/>
        </w:rPr>
        <w:t>2.419%</w:t>
      </w:r>
      <w:r w:rsidR="006F74CC" w:rsidRPr="006F74CC">
        <w:rPr>
          <w:rFonts w:asciiTheme="minorHAnsi" w:eastAsia="標楷體" w:hAnsiTheme="minorHAnsi" w:hint="eastAsia"/>
          <w:noProof/>
          <w:sz w:val="16"/>
          <w:szCs w:val="16"/>
        </w:rPr>
        <w:t>；</w:t>
      </w:r>
      <w:r w:rsidR="006F74CC" w:rsidRPr="006F74CC">
        <w:rPr>
          <w:rFonts w:asciiTheme="minorHAnsi" w:eastAsia="標楷體" w:hAnsiTheme="minorHAnsi" w:hint="eastAsia"/>
          <w:noProof/>
          <w:sz w:val="16"/>
          <w:szCs w:val="16"/>
        </w:rPr>
        <w:t>30</w:t>
      </w:r>
      <w:r w:rsidR="006F74CC" w:rsidRPr="006F74CC">
        <w:rPr>
          <w:rFonts w:asciiTheme="minorHAnsi" w:eastAsia="標楷體" w:hAnsiTheme="minorHAnsi" w:hint="eastAsia"/>
          <w:noProof/>
          <w:sz w:val="16"/>
          <w:szCs w:val="16"/>
        </w:rPr>
        <w:t>年券利率小</w:t>
      </w:r>
      <w:bookmarkStart w:id="0" w:name="_GoBack"/>
      <w:bookmarkEnd w:id="0"/>
      <w:r w:rsidR="006F74CC" w:rsidRPr="006F74CC">
        <w:rPr>
          <w:rFonts w:asciiTheme="minorHAnsi" w:eastAsia="標楷體" w:hAnsiTheme="minorHAnsi" w:hint="eastAsia"/>
          <w:noProof/>
          <w:sz w:val="16"/>
          <w:szCs w:val="16"/>
        </w:rPr>
        <w:t>幅上揚</w:t>
      </w:r>
      <w:r w:rsidR="006F74CC" w:rsidRPr="006F74CC">
        <w:rPr>
          <w:rFonts w:asciiTheme="minorHAnsi" w:eastAsia="標楷體" w:hAnsiTheme="minorHAnsi" w:hint="eastAsia"/>
          <w:noProof/>
          <w:sz w:val="16"/>
          <w:szCs w:val="16"/>
        </w:rPr>
        <w:t>1.2bps</w:t>
      </w:r>
      <w:r w:rsidR="006F74CC" w:rsidRPr="006F74CC">
        <w:rPr>
          <w:rFonts w:asciiTheme="minorHAnsi" w:eastAsia="標楷體" w:hAnsiTheme="minorHAnsi" w:hint="eastAsia"/>
          <w:noProof/>
          <w:sz w:val="16"/>
          <w:szCs w:val="16"/>
        </w:rPr>
        <w:t>收</w:t>
      </w:r>
      <w:r w:rsidR="006F74CC" w:rsidRPr="006F74CC">
        <w:rPr>
          <w:rFonts w:asciiTheme="minorHAnsi" w:eastAsia="標楷體" w:hAnsiTheme="minorHAnsi" w:hint="eastAsia"/>
          <w:noProof/>
          <w:sz w:val="16"/>
          <w:szCs w:val="16"/>
        </w:rPr>
        <w:t>3.029%</w:t>
      </w:r>
      <w:r w:rsidR="006F74CC" w:rsidRPr="006F74CC">
        <w:rPr>
          <w:rFonts w:asciiTheme="minorHAnsi" w:eastAsia="標楷體" w:hAnsiTheme="minorHAnsi" w:hint="eastAsia"/>
          <w:noProof/>
          <w:sz w:val="16"/>
          <w:szCs w:val="16"/>
        </w:rPr>
        <w:t>，今日美國關注耐久財訂單與</w:t>
      </w:r>
      <w:r w:rsidR="006F74CC" w:rsidRPr="006F74CC">
        <w:rPr>
          <w:rFonts w:asciiTheme="minorHAnsi" w:eastAsia="標楷體" w:hAnsiTheme="minorHAnsi" w:hint="eastAsia"/>
          <w:noProof/>
          <w:sz w:val="16"/>
          <w:szCs w:val="16"/>
        </w:rPr>
        <w:t>Markit PMI</w:t>
      </w:r>
      <w:r w:rsidR="006F74CC" w:rsidRPr="006F74CC">
        <w:rPr>
          <w:rFonts w:asciiTheme="minorHAnsi" w:eastAsia="標楷體" w:hAnsiTheme="minorHAnsi" w:hint="eastAsia"/>
          <w:noProof/>
          <w:sz w:val="16"/>
          <w:szCs w:val="16"/>
        </w:rPr>
        <w:t>，短線美債利率無突破</w:t>
      </w:r>
      <w:r w:rsidR="006F74CC" w:rsidRPr="006F74CC">
        <w:rPr>
          <w:rFonts w:asciiTheme="minorHAnsi" w:eastAsia="標楷體" w:hAnsiTheme="minorHAnsi" w:hint="eastAsia"/>
          <w:noProof/>
          <w:sz w:val="16"/>
          <w:szCs w:val="16"/>
        </w:rPr>
        <w:t>2.40%~2.60%</w:t>
      </w:r>
      <w:r w:rsidR="006F74CC" w:rsidRPr="006F74CC">
        <w:rPr>
          <w:rFonts w:asciiTheme="minorHAnsi" w:eastAsia="標楷體" w:hAnsiTheme="minorHAnsi" w:hint="eastAsia"/>
          <w:noProof/>
          <w:sz w:val="16"/>
          <w:szCs w:val="16"/>
        </w:rPr>
        <w:t>區間前，操作暫以區間操作為宜。</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3165B1" w:rsidRDefault="00BC0912" w:rsidP="00F43F89">
      <w:pPr>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6F74CC" w:rsidRPr="006F74CC">
        <w:rPr>
          <w:rFonts w:asciiTheme="minorHAnsi" w:eastAsia="標楷體" w:hAnsiTheme="minorHAnsi" w:hint="eastAsia"/>
          <w:noProof/>
          <w:sz w:val="16"/>
          <w:szCs w:val="16"/>
        </w:rPr>
        <w:t>週四離岸人民幣匯率於近期維持區間震盪，早盤人民幣匯率回貶最高測試</w:t>
      </w:r>
      <w:r w:rsidR="006F74CC" w:rsidRPr="006F74CC">
        <w:rPr>
          <w:rFonts w:asciiTheme="minorHAnsi" w:eastAsia="標楷體" w:hAnsiTheme="minorHAnsi" w:hint="eastAsia"/>
          <w:noProof/>
          <w:sz w:val="16"/>
          <w:szCs w:val="16"/>
        </w:rPr>
        <w:t>6.875</w:t>
      </w:r>
      <w:r w:rsidR="006F74CC" w:rsidRPr="006F74CC">
        <w:rPr>
          <w:rFonts w:asciiTheme="minorHAnsi" w:eastAsia="標楷體" w:hAnsiTheme="minorHAnsi" w:hint="eastAsia"/>
          <w:noProof/>
          <w:sz w:val="16"/>
          <w:szCs w:val="16"/>
        </w:rPr>
        <w:t>，歐洲盤後大致呈現震盪整理，目前市場關注週六博鰲論壇，人行行長將發表貨幣政策演說，短線離岸人民幣整理走勢不，交投區間</w:t>
      </w:r>
      <w:r w:rsidR="006F74CC" w:rsidRPr="006F74CC">
        <w:rPr>
          <w:rFonts w:asciiTheme="minorHAnsi" w:eastAsia="標楷體" w:hAnsiTheme="minorHAnsi" w:hint="eastAsia"/>
          <w:noProof/>
          <w:sz w:val="16"/>
          <w:szCs w:val="16"/>
        </w:rPr>
        <w:t>6.87~6.89</w:t>
      </w:r>
      <w:r w:rsidR="006F74CC" w:rsidRPr="006F74CC">
        <w:rPr>
          <w:rFonts w:asciiTheme="minorHAnsi" w:eastAsia="標楷體" w:hAnsiTheme="minorHAnsi" w:hint="eastAsia"/>
          <w:noProof/>
          <w:sz w:val="16"/>
          <w:szCs w:val="16"/>
        </w:rPr>
        <w:t>。離岸人民幣換匯點，一個月升至</w:t>
      </w:r>
      <w:r w:rsidR="006F74CC" w:rsidRPr="006F74CC">
        <w:rPr>
          <w:rFonts w:asciiTheme="minorHAnsi" w:eastAsia="標楷體" w:hAnsiTheme="minorHAnsi" w:hint="eastAsia"/>
          <w:noProof/>
          <w:sz w:val="16"/>
          <w:szCs w:val="16"/>
        </w:rPr>
        <w:t>180(+25)</w:t>
      </w:r>
      <w:r w:rsidR="006F74CC" w:rsidRPr="006F74CC">
        <w:rPr>
          <w:rFonts w:asciiTheme="minorHAnsi" w:eastAsia="標楷體" w:hAnsiTheme="minorHAnsi" w:hint="eastAsia"/>
          <w:noProof/>
          <w:sz w:val="16"/>
          <w:szCs w:val="16"/>
        </w:rPr>
        <w:t>，一年期降至</w:t>
      </w:r>
      <w:r w:rsidR="006F74CC" w:rsidRPr="006F74CC">
        <w:rPr>
          <w:rFonts w:asciiTheme="minorHAnsi" w:eastAsia="標楷體" w:hAnsiTheme="minorHAnsi" w:hint="eastAsia"/>
          <w:noProof/>
          <w:sz w:val="16"/>
          <w:szCs w:val="16"/>
        </w:rPr>
        <w:t>1860(-67)</w:t>
      </w:r>
      <w:r w:rsidR="006F74CC" w:rsidRPr="006F74CC">
        <w:rPr>
          <w:rFonts w:asciiTheme="minorHAnsi" w:eastAsia="標楷體" w:hAnsiTheme="minorHAnsi" w:hint="eastAsia"/>
          <w:noProof/>
          <w:sz w:val="16"/>
          <w:szCs w:val="16"/>
        </w:rPr>
        <w:t>。人民幣匯率期貨市場週四成交量降至</w:t>
      </w:r>
      <w:r w:rsidR="006F74CC" w:rsidRPr="006F74CC">
        <w:rPr>
          <w:rFonts w:asciiTheme="minorHAnsi" w:eastAsia="標楷體" w:hAnsiTheme="minorHAnsi" w:hint="eastAsia"/>
          <w:noProof/>
          <w:sz w:val="16"/>
          <w:szCs w:val="16"/>
        </w:rPr>
        <w:t>835</w:t>
      </w:r>
      <w:r w:rsidR="006F74CC" w:rsidRPr="006F74CC">
        <w:rPr>
          <w:rFonts w:asciiTheme="minorHAnsi" w:eastAsia="標楷體" w:hAnsiTheme="minorHAnsi" w:hint="eastAsia"/>
          <w:noProof/>
          <w:sz w:val="16"/>
          <w:szCs w:val="16"/>
        </w:rPr>
        <w:t>口，約當金額</w:t>
      </w:r>
      <w:r w:rsidR="006F74CC" w:rsidRPr="006F74CC">
        <w:rPr>
          <w:rFonts w:asciiTheme="minorHAnsi" w:eastAsia="標楷體" w:hAnsiTheme="minorHAnsi" w:hint="eastAsia"/>
          <w:noProof/>
          <w:sz w:val="16"/>
          <w:szCs w:val="16"/>
        </w:rPr>
        <w:t>0314</w:t>
      </w:r>
      <w:r w:rsidR="006F74CC" w:rsidRPr="006F74CC">
        <w:rPr>
          <w:rFonts w:asciiTheme="minorHAnsi" w:eastAsia="標楷體" w:hAnsiTheme="minorHAnsi" w:hint="eastAsia"/>
          <w:noProof/>
          <w:sz w:val="16"/>
          <w:szCs w:val="16"/>
        </w:rPr>
        <w:t>億美金，留倉口數</w:t>
      </w:r>
      <w:r w:rsidR="006F74CC" w:rsidRPr="006F74CC">
        <w:rPr>
          <w:rFonts w:asciiTheme="minorHAnsi" w:eastAsia="標楷體" w:hAnsiTheme="minorHAnsi" w:hint="eastAsia"/>
          <w:noProof/>
          <w:sz w:val="16"/>
          <w:szCs w:val="16"/>
        </w:rPr>
        <w:t>3,402</w:t>
      </w:r>
      <w:r w:rsidR="006F74CC" w:rsidRPr="006F74CC">
        <w:rPr>
          <w:rFonts w:asciiTheme="minorHAnsi" w:eastAsia="標楷體" w:hAnsiTheme="minorHAnsi" w:hint="eastAsia"/>
          <w:noProof/>
          <w:sz w:val="16"/>
          <w:szCs w:val="16"/>
        </w:rPr>
        <w:t>口，約當留倉金額</w:t>
      </w:r>
      <w:r w:rsidR="006F74CC" w:rsidRPr="006F74CC">
        <w:rPr>
          <w:rFonts w:asciiTheme="minorHAnsi" w:eastAsia="標楷體" w:hAnsiTheme="minorHAnsi" w:hint="eastAsia"/>
          <w:noProof/>
          <w:sz w:val="16"/>
          <w:szCs w:val="16"/>
        </w:rPr>
        <w:t>1.157</w:t>
      </w:r>
      <w:r w:rsidR="006F74CC" w:rsidRPr="006F74CC">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451F14">
        <w:trPr>
          <w:trHeight w:val="345"/>
        </w:trPr>
        <w:tc>
          <w:tcPr>
            <w:tcW w:w="654" w:type="pct"/>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254F28" w:rsidRPr="00311B86" w:rsidTr="00311B86">
        <w:trPr>
          <w:trHeight w:val="330"/>
        </w:trPr>
        <w:tc>
          <w:tcPr>
            <w:tcW w:w="654" w:type="pct"/>
            <w:tcBorders>
              <w:top w:val="single" w:sz="4" w:space="0" w:color="auto"/>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tcBorders>
              <w:top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TA</w:t>
            </w:r>
          </w:p>
        </w:tc>
        <w:tc>
          <w:tcPr>
            <w:tcW w:w="1859" w:type="pct"/>
            <w:tcBorders>
              <w:top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工業生產</w:t>
            </w:r>
            <w:r w:rsidRPr="00254F28">
              <w:rPr>
                <w:rFonts w:ascii="Tahoma" w:hAnsi="Tahoma" w:cs="Tahoma"/>
                <w:color w:val="000000"/>
                <w:sz w:val="20"/>
                <w:szCs w:val="20"/>
              </w:rPr>
              <w:t>(</w:t>
            </w:r>
            <w:r w:rsidRPr="00254F28">
              <w:rPr>
                <w:rFonts w:ascii="Tahoma" w:hAnsi="Tahoma" w:cs="Tahoma"/>
                <w:color w:val="000000"/>
                <w:sz w:val="20"/>
                <w:szCs w:val="20"/>
              </w:rPr>
              <w:t>年比</w:t>
            </w:r>
            <w:r w:rsidRPr="00254F28">
              <w:rPr>
                <w:rFonts w:ascii="Tahoma" w:hAnsi="Tahoma" w:cs="Tahoma"/>
                <w:color w:val="000000"/>
                <w:sz w:val="20"/>
                <w:szCs w:val="20"/>
              </w:rPr>
              <w:t>)</w:t>
            </w:r>
          </w:p>
        </w:tc>
        <w:tc>
          <w:tcPr>
            <w:tcW w:w="501" w:type="pct"/>
            <w:tcBorders>
              <w:top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w:t>
            </w:r>
          </w:p>
        </w:tc>
        <w:tc>
          <w:tcPr>
            <w:tcW w:w="584" w:type="pct"/>
            <w:tcBorders>
              <w:top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10.00%</w:t>
            </w:r>
          </w:p>
        </w:tc>
        <w:tc>
          <w:tcPr>
            <w:tcW w:w="494" w:type="pct"/>
            <w:tcBorders>
              <w:top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10.64%</w:t>
            </w:r>
          </w:p>
        </w:tc>
        <w:tc>
          <w:tcPr>
            <w:tcW w:w="494" w:type="pct"/>
            <w:tcBorders>
              <w:top w:val="single" w:sz="4" w:space="0" w:color="auto"/>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2.77%</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TA</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貨幣供給</w:t>
            </w:r>
            <w:r w:rsidRPr="00254F28">
              <w:rPr>
                <w:rFonts w:ascii="Tahoma" w:hAnsi="Tahoma" w:cs="Tahoma"/>
                <w:color w:val="000000"/>
                <w:sz w:val="20"/>
                <w:szCs w:val="20"/>
              </w:rPr>
              <w:t>M1B(</w:t>
            </w:r>
            <w:r w:rsidRPr="00254F28">
              <w:rPr>
                <w:rFonts w:ascii="Tahoma" w:hAnsi="Tahoma" w:cs="Tahoma"/>
                <w:color w:val="000000"/>
                <w:sz w:val="20"/>
                <w:szCs w:val="20"/>
              </w:rPr>
              <w:t>年比</w:t>
            </w:r>
            <w:r w:rsidRPr="00254F28">
              <w:rPr>
                <w:rFonts w:ascii="Tahoma" w:hAnsi="Tahoma" w:cs="Tahoma"/>
                <w:color w:val="000000"/>
                <w:sz w:val="20"/>
                <w:szCs w:val="20"/>
              </w:rPr>
              <w:t>)</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5.07%</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6.05%</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TA</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貨幣供給</w:t>
            </w:r>
            <w:r w:rsidRPr="00254F28">
              <w:rPr>
                <w:rFonts w:ascii="Tahoma" w:hAnsi="Tahoma" w:cs="Tahoma"/>
                <w:color w:val="000000"/>
                <w:sz w:val="20"/>
                <w:szCs w:val="20"/>
              </w:rPr>
              <w:t>M2(</w:t>
            </w:r>
            <w:r w:rsidRPr="00254F28">
              <w:rPr>
                <w:rFonts w:ascii="Tahoma" w:hAnsi="Tahoma" w:cs="Tahoma"/>
                <w:color w:val="000000"/>
                <w:sz w:val="20"/>
                <w:szCs w:val="20"/>
              </w:rPr>
              <w:t>年比</w:t>
            </w:r>
            <w:r w:rsidRPr="00254F28">
              <w:rPr>
                <w:rFonts w:ascii="Tahoma" w:hAnsi="Tahoma" w:cs="Tahoma"/>
                <w:color w:val="000000"/>
                <w:sz w:val="20"/>
                <w:szCs w:val="20"/>
              </w:rPr>
              <w:t>)</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3.56%</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3.72%</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TA</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CBC</w:t>
            </w:r>
            <w:r w:rsidRPr="00254F28">
              <w:rPr>
                <w:rFonts w:ascii="Tahoma" w:hAnsi="Tahoma" w:cs="Tahoma"/>
                <w:color w:val="000000"/>
                <w:sz w:val="20"/>
                <w:szCs w:val="20"/>
              </w:rPr>
              <w:t>基準利率</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23-Mar</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1.38%</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1.38%</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1.38%</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首次申請失業救濟金人數</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18-Mar</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240k</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258k</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241k</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連續申請失業救濟金人數</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11-Mar</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2040k</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2000k</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2030k</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新屋銷售</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564k</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592k</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555k</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新屋銷售</w:t>
            </w:r>
            <w:r w:rsidRPr="00254F28">
              <w:rPr>
                <w:rFonts w:ascii="Tahoma" w:hAnsi="Tahoma" w:cs="Tahoma"/>
                <w:color w:val="000000"/>
                <w:sz w:val="20"/>
                <w:szCs w:val="20"/>
              </w:rPr>
              <w:t xml:space="preserve"> (</w:t>
            </w:r>
            <w:r w:rsidRPr="00254F28">
              <w:rPr>
                <w:rFonts w:ascii="Tahoma" w:hAnsi="Tahoma" w:cs="Tahoma"/>
                <w:color w:val="000000"/>
                <w:sz w:val="20"/>
                <w:szCs w:val="20"/>
              </w:rPr>
              <w:t>月比</w:t>
            </w:r>
            <w:r w:rsidRPr="00254F28">
              <w:rPr>
                <w:rFonts w:ascii="Tahoma" w:hAnsi="Tahoma" w:cs="Tahoma"/>
                <w:color w:val="000000"/>
                <w:sz w:val="20"/>
                <w:szCs w:val="20"/>
              </w:rPr>
              <w:t>)</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1.60%</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6.10%</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3.70%</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03/23</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堪薩斯城聯邦製造業展望企業活動指數</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Mar</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14</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20</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14</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03/24</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耐久財訂單</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 P</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1.30%</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2.00%</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03/24</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耐久財</w:t>
            </w:r>
            <w:r w:rsidRPr="00254F28">
              <w:rPr>
                <w:rFonts w:ascii="Tahoma" w:hAnsi="Tahoma" w:cs="Tahoma"/>
                <w:color w:val="000000"/>
                <w:sz w:val="20"/>
                <w:szCs w:val="20"/>
              </w:rPr>
              <w:t>(</w:t>
            </w:r>
            <w:r w:rsidRPr="00254F28">
              <w:rPr>
                <w:rFonts w:ascii="Tahoma" w:hAnsi="Tahoma" w:cs="Tahoma"/>
                <w:color w:val="000000"/>
                <w:sz w:val="20"/>
                <w:szCs w:val="20"/>
              </w:rPr>
              <w:t>運輸除外</w:t>
            </w:r>
            <w:r w:rsidRPr="00254F28">
              <w:rPr>
                <w:rFonts w:ascii="Tahoma" w:hAnsi="Tahoma" w:cs="Tahoma"/>
                <w:color w:val="000000"/>
                <w:sz w:val="20"/>
                <w:szCs w:val="20"/>
              </w:rPr>
              <w:t>)</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 P</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0.60%</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0.00%</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03/24</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proofErr w:type="gramStart"/>
            <w:r w:rsidRPr="00254F28">
              <w:rPr>
                <w:rFonts w:ascii="Tahoma" w:hAnsi="Tahoma" w:cs="Tahoma"/>
                <w:color w:val="000000"/>
                <w:sz w:val="20"/>
                <w:szCs w:val="20"/>
              </w:rPr>
              <w:t>資本財新訂單</w:t>
            </w:r>
            <w:proofErr w:type="gramEnd"/>
            <w:r w:rsidRPr="00254F28">
              <w:rPr>
                <w:rFonts w:ascii="Tahoma" w:hAnsi="Tahoma" w:cs="Tahoma"/>
                <w:color w:val="000000"/>
                <w:sz w:val="20"/>
                <w:szCs w:val="20"/>
              </w:rPr>
              <w:t>非國防</w:t>
            </w:r>
            <w:r w:rsidRPr="00254F28">
              <w:rPr>
                <w:rFonts w:ascii="Tahoma" w:hAnsi="Tahoma" w:cs="Tahoma"/>
                <w:color w:val="000000"/>
                <w:sz w:val="20"/>
                <w:szCs w:val="20"/>
              </w:rPr>
              <w:t>(</w:t>
            </w:r>
            <w:r w:rsidRPr="00254F28">
              <w:rPr>
                <w:rFonts w:ascii="Tahoma" w:hAnsi="Tahoma" w:cs="Tahoma"/>
                <w:color w:val="000000"/>
                <w:sz w:val="20"/>
                <w:szCs w:val="20"/>
              </w:rPr>
              <w:t>飛機除外</w:t>
            </w:r>
            <w:r w:rsidRPr="00254F28">
              <w:rPr>
                <w:rFonts w:ascii="Tahoma" w:hAnsi="Tahoma" w:cs="Tahoma"/>
                <w:color w:val="000000"/>
                <w:sz w:val="20"/>
                <w:szCs w:val="20"/>
              </w:rPr>
              <w:t>)</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Feb P</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0.50%</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-0.10%</w:t>
            </w:r>
          </w:p>
        </w:tc>
      </w:tr>
      <w:tr w:rsidR="00254F28" w:rsidRPr="00311B86" w:rsidTr="00311B86">
        <w:trPr>
          <w:trHeight w:val="330"/>
        </w:trPr>
        <w:tc>
          <w:tcPr>
            <w:tcW w:w="654" w:type="pct"/>
            <w:tcBorders>
              <w:left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03/24</w:t>
            </w:r>
          </w:p>
        </w:tc>
        <w:tc>
          <w:tcPr>
            <w:tcW w:w="414" w:type="pct"/>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shd w:val="clear" w:color="auto" w:fill="auto"/>
            <w:vAlign w:val="center"/>
          </w:tcPr>
          <w:p w:rsidR="00254F28" w:rsidRPr="00254F28" w:rsidRDefault="00254F28">
            <w:pPr>
              <w:rPr>
                <w:rFonts w:ascii="Tahoma" w:hAnsi="Tahoma" w:cs="Tahoma"/>
                <w:color w:val="000000"/>
                <w:sz w:val="20"/>
                <w:szCs w:val="20"/>
              </w:rPr>
            </w:pPr>
            <w:proofErr w:type="spellStart"/>
            <w:r w:rsidRPr="00254F28">
              <w:rPr>
                <w:rFonts w:ascii="Tahoma" w:hAnsi="Tahoma" w:cs="Tahoma"/>
                <w:color w:val="000000"/>
                <w:sz w:val="20"/>
                <w:szCs w:val="20"/>
              </w:rPr>
              <w:t>Markit</w:t>
            </w:r>
            <w:proofErr w:type="spellEnd"/>
            <w:r w:rsidRPr="00254F28">
              <w:rPr>
                <w:rFonts w:ascii="Tahoma" w:hAnsi="Tahoma" w:cs="Tahoma"/>
                <w:color w:val="000000"/>
                <w:sz w:val="20"/>
                <w:szCs w:val="20"/>
              </w:rPr>
              <w:t>美國製造業採購經理人指數</w:t>
            </w:r>
          </w:p>
        </w:tc>
        <w:tc>
          <w:tcPr>
            <w:tcW w:w="501"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Mar P</w:t>
            </w:r>
          </w:p>
        </w:tc>
        <w:tc>
          <w:tcPr>
            <w:tcW w:w="58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54.8</w:t>
            </w:r>
          </w:p>
        </w:tc>
        <w:tc>
          <w:tcPr>
            <w:tcW w:w="494" w:type="pct"/>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tcBorders>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54.2</w:t>
            </w:r>
          </w:p>
        </w:tc>
      </w:tr>
      <w:tr w:rsidR="00254F28" w:rsidRPr="00311B86" w:rsidTr="00311B86">
        <w:trPr>
          <w:trHeight w:val="330"/>
        </w:trPr>
        <w:tc>
          <w:tcPr>
            <w:tcW w:w="654" w:type="pct"/>
            <w:tcBorders>
              <w:left w:val="single" w:sz="4" w:space="0" w:color="auto"/>
              <w:bottom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03/24</w:t>
            </w:r>
          </w:p>
        </w:tc>
        <w:tc>
          <w:tcPr>
            <w:tcW w:w="414" w:type="pct"/>
            <w:tcBorders>
              <w:bottom w:val="single" w:sz="4" w:space="0" w:color="auto"/>
            </w:tcBorders>
            <w:shd w:val="clear" w:color="auto" w:fill="auto"/>
            <w:vAlign w:val="center"/>
          </w:tcPr>
          <w:p w:rsidR="00254F28" w:rsidRPr="00254F28" w:rsidRDefault="00254F28">
            <w:pPr>
              <w:rPr>
                <w:rFonts w:ascii="Tahoma" w:hAnsi="Tahoma" w:cs="Tahoma"/>
                <w:color w:val="000000"/>
                <w:sz w:val="20"/>
                <w:szCs w:val="20"/>
              </w:rPr>
            </w:pPr>
            <w:r w:rsidRPr="00254F28">
              <w:rPr>
                <w:rFonts w:ascii="Tahoma" w:hAnsi="Tahoma" w:cs="Tahoma"/>
                <w:color w:val="000000"/>
                <w:sz w:val="20"/>
                <w:szCs w:val="20"/>
              </w:rPr>
              <w:t>US</w:t>
            </w:r>
          </w:p>
        </w:tc>
        <w:tc>
          <w:tcPr>
            <w:tcW w:w="1859" w:type="pct"/>
            <w:tcBorders>
              <w:bottom w:val="single" w:sz="4" w:space="0" w:color="auto"/>
            </w:tcBorders>
            <w:shd w:val="clear" w:color="auto" w:fill="auto"/>
            <w:vAlign w:val="center"/>
          </w:tcPr>
          <w:p w:rsidR="00254F28" w:rsidRPr="00254F28" w:rsidRDefault="00254F28">
            <w:pPr>
              <w:rPr>
                <w:rFonts w:ascii="Tahoma" w:hAnsi="Tahoma" w:cs="Tahoma"/>
                <w:color w:val="000000"/>
                <w:sz w:val="20"/>
                <w:szCs w:val="20"/>
              </w:rPr>
            </w:pPr>
            <w:proofErr w:type="spellStart"/>
            <w:r w:rsidRPr="00254F28">
              <w:rPr>
                <w:rFonts w:ascii="Tahoma" w:hAnsi="Tahoma" w:cs="Tahoma"/>
                <w:color w:val="000000"/>
                <w:sz w:val="20"/>
                <w:szCs w:val="20"/>
              </w:rPr>
              <w:t>Markit</w:t>
            </w:r>
            <w:proofErr w:type="spellEnd"/>
            <w:r w:rsidRPr="00254F28">
              <w:rPr>
                <w:rFonts w:ascii="Tahoma" w:hAnsi="Tahoma" w:cs="Tahoma"/>
                <w:color w:val="000000"/>
                <w:sz w:val="20"/>
                <w:szCs w:val="20"/>
              </w:rPr>
              <w:t>美國服務業採購經理人指數</w:t>
            </w:r>
          </w:p>
        </w:tc>
        <w:tc>
          <w:tcPr>
            <w:tcW w:w="501" w:type="pct"/>
            <w:tcBorders>
              <w:bottom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Mar P</w:t>
            </w:r>
          </w:p>
        </w:tc>
        <w:tc>
          <w:tcPr>
            <w:tcW w:w="584" w:type="pct"/>
            <w:tcBorders>
              <w:bottom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54</w:t>
            </w:r>
          </w:p>
        </w:tc>
        <w:tc>
          <w:tcPr>
            <w:tcW w:w="494" w:type="pct"/>
            <w:tcBorders>
              <w:bottom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w:t>
            </w:r>
          </w:p>
        </w:tc>
        <w:tc>
          <w:tcPr>
            <w:tcW w:w="494" w:type="pct"/>
            <w:tcBorders>
              <w:bottom w:val="single" w:sz="4" w:space="0" w:color="auto"/>
              <w:right w:val="single" w:sz="4" w:space="0" w:color="auto"/>
            </w:tcBorders>
            <w:shd w:val="clear" w:color="auto" w:fill="auto"/>
            <w:vAlign w:val="center"/>
          </w:tcPr>
          <w:p w:rsidR="00254F28" w:rsidRPr="00254F28" w:rsidRDefault="00254F28">
            <w:pPr>
              <w:jc w:val="center"/>
              <w:rPr>
                <w:rFonts w:ascii="Tahoma" w:hAnsi="Tahoma" w:cs="Tahoma"/>
                <w:color w:val="000000"/>
                <w:sz w:val="20"/>
                <w:szCs w:val="20"/>
              </w:rPr>
            </w:pPr>
            <w:r w:rsidRPr="00254F28">
              <w:rPr>
                <w:rFonts w:ascii="Tahoma" w:hAnsi="Tahoma" w:cs="Tahoma"/>
                <w:color w:val="000000"/>
                <w:sz w:val="20"/>
                <w:szCs w:val="20"/>
              </w:rPr>
              <w:t>53.8</w:t>
            </w:r>
          </w:p>
        </w:tc>
      </w:tr>
    </w:tbl>
    <w:p w:rsidR="0073278A" w:rsidRPr="00492F96"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457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455A"/>
    <w:rsid w:val="00044775"/>
    <w:rsid w:val="000449EC"/>
    <w:rsid w:val="00044FC2"/>
    <w:rsid w:val="00045027"/>
    <w:rsid w:val="000452F1"/>
    <w:rsid w:val="00046FCE"/>
    <w:rsid w:val="00050AEA"/>
    <w:rsid w:val="00050CB1"/>
    <w:rsid w:val="00051CA9"/>
    <w:rsid w:val="00052242"/>
    <w:rsid w:val="00053458"/>
    <w:rsid w:val="000537B9"/>
    <w:rsid w:val="00053DBB"/>
    <w:rsid w:val="00055129"/>
    <w:rsid w:val="00055A59"/>
    <w:rsid w:val="00056CA3"/>
    <w:rsid w:val="00057597"/>
    <w:rsid w:val="00057674"/>
    <w:rsid w:val="00057729"/>
    <w:rsid w:val="00057D53"/>
    <w:rsid w:val="00057E94"/>
    <w:rsid w:val="0006180F"/>
    <w:rsid w:val="000620DD"/>
    <w:rsid w:val="000621F3"/>
    <w:rsid w:val="0006445A"/>
    <w:rsid w:val="00065016"/>
    <w:rsid w:val="00065A92"/>
    <w:rsid w:val="00065FB9"/>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70EC"/>
    <w:rsid w:val="000F73A2"/>
    <w:rsid w:val="000F762F"/>
    <w:rsid w:val="000F763D"/>
    <w:rsid w:val="000F7862"/>
    <w:rsid w:val="00100DD5"/>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41C9"/>
    <w:rsid w:val="001A5674"/>
    <w:rsid w:val="001A5C4F"/>
    <w:rsid w:val="001A6443"/>
    <w:rsid w:val="001A6793"/>
    <w:rsid w:val="001A784D"/>
    <w:rsid w:val="001A7DC2"/>
    <w:rsid w:val="001B015E"/>
    <w:rsid w:val="001B0D48"/>
    <w:rsid w:val="001B1F95"/>
    <w:rsid w:val="001B2C0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4F28"/>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D15FD"/>
    <w:rsid w:val="002D270F"/>
    <w:rsid w:val="002D3563"/>
    <w:rsid w:val="002D3953"/>
    <w:rsid w:val="002D4026"/>
    <w:rsid w:val="002D5F97"/>
    <w:rsid w:val="002D6AC2"/>
    <w:rsid w:val="002D7250"/>
    <w:rsid w:val="002D7C30"/>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E47"/>
    <w:rsid w:val="003260F6"/>
    <w:rsid w:val="0032721B"/>
    <w:rsid w:val="00327877"/>
    <w:rsid w:val="003301C8"/>
    <w:rsid w:val="00330844"/>
    <w:rsid w:val="00330F02"/>
    <w:rsid w:val="00333E82"/>
    <w:rsid w:val="00333ECF"/>
    <w:rsid w:val="00333FC6"/>
    <w:rsid w:val="00334361"/>
    <w:rsid w:val="00334640"/>
    <w:rsid w:val="00334D65"/>
    <w:rsid w:val="00336C1A"/>
    <w:rsid w:val="00340462"/>
    <w:rsid w:val="00341E19"/>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0FC4"/>
    <w:rsid w:val="00371316"/>
    <w:rsid w:val="00371E2B"/>
    <w:rsid w:val="00372C54"/>
    <w:rsid w:val="003736E2"/>
    <w:rsid w:val="0037379A"/>
    <w:rsid w:val="00374D62"/>
    <w:rsid w:val="00375391"/>
    <w:rsid w:val="0037593D"/>
    <w:rsid w:val="00375F01"/>
    <w:rsid w:val="00376012"/>
    <w:rsid w:val="003760D7"/>
    <w:rsid w:val="0037670A"/>
    <w:rsid w:val="0037674A"/>
    <w:rsid w:val="003769BE"/>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94B"/>
    <w:rsid w:val="003B4841"/>
    <w:rsid w:val="003B59E8"/>
    <w:rsid w:val="003B6665"/>
    <w:rsid w:val="003B68C0"/>
    <w:rsid w:val="003B73DF"/>
    <w:rsid w:val="003B79D7"/>
    <w:rsid w:val="003B7A2E"/>
    <w:rsid w:val="003B7EC7"/>
    <w:rsid w:val="003C3F5B"/>
    <w:rsid w:val="003C4DE3"/>
    <w:rsid w:val="003C6179"/>
    <w:rsid w:val="003C7058"/>
    <w:rsid w:val="003C7465"/>
    <w:rsid w:val="003C7FFC"/>
    <w:rsid w:val="003D07B7"/>
    <w:rsid w:val="003D0EC9"/>
    <w:rsid w:val="003D136A"/>
    <w:rsid w:val="003D2237"/>
    <w:rsid w:val="003D2D0D"/>
    <w:rsid w:val="003D34C4"/>
    <w:rsid w:val="003D38E3"/>
    <w:rsid w:val="003D3E19"/>
    <w:rsid w:val="003D540C"/>
    <w:rsid w:val="003D57DB"/>
    <w:rsid w:val="003D5B50"/>
    <w:rsid w:val="003D5D54"/>
    <w:rsid w:val="003D5F34"/>
    <w:rsid w:val="003D7102"/>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4E61"/>
    <w:rsid w:val="00415182"/>
    <w:rsid w:val="0041679B"/>
    <w:rsid w:val="00416F3F"/>
    <w:rsid w:val="004170B9"/>
    <w:rsid w:val="0042032B"/>
    <w:rsid w:val="00421E8C"/>
    <w:rsid w:val="00422B69"/>
    <w:rsid w:val="00423794"/>
    <w:rsid w:val="00425051"/>
    <w:rsid w:val="00426959"/>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915"/>
    <w:rsid w:val="00561E6C"/>
    <w:rsid w:val="005631E4"/>
    <w:rsid w:val="00564376"/>
    <w:rsid w:val="005644E1"/>
    <w:rsid w:val="00564E6C"/>
    <w:rsid w:val="0056549E"/>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3EBF"/>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773C"/>
    <w:rsid w:val="006C098B"/>
    <w:rsid w:val="006C3769"/>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4CC"/>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3555"/>
    <w:rsid w:val="00B23A0F"/>
    <w:rsid w:val="00B24087"/>
    <w:rsid w:val="00B2427D"/>
    <w:rsid w:val="00B24B5E"/>
    <w:rsid w:val="00B24B9B"/>
    <w:rsid w:val="00B258CC"/>
    <w:rsid w:val="00B25C02"/>
    <w:rsid w:val="00B2635C"/>
    <w:rsid w:val="00B269FF"/>
    <w:rsid w:val="00B26C10"/>
    <w:rsid w:val="00B27410"/>
    <w:rsid w:val="00B2741F"/>
    <w:rsid w:val="00B27C9A"/>
    <w:rsid w:val="00B302A8"/>
    <w:rsid w:val="00B304CB"/>
    <w:rsid w:val="00B30DFA"/>
    <w:rsid w:val="00B31185"/>
    <w:rsid w:val="00B31DB5"/>
    <w:rsid w:val="00B32598"/>
    <w:rsid w:val="00B3270B"/>
    <w:rsid w:val="00B32F47"/>
    <w:rsid w:val="00B3409E"/>
    <w:rsid w:val="00B34D09"/>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080"/>
    <w:rsid w:val="00BF5544"/>
    <w:rsid w:val="00BF5915"/>
    <w:rsid w:val="00BF5D4F"/>
    <w:rsid w:val="00BF67B0"/>
    <w:rsid w:val="00BF71D9"/>
    <w:rsid w:val="00C00470"/>
    <w:rsid w:val="00C00498"/>
    <w:rsid w:val="00C00AC6"/>
    <w:rsid w:val="00C00C2A"/>
    <w:rsid w:val="00C0182C"/>
    <w:rsid w:val="00C01913"/>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39C0"/>
    <w:rsid w:val="00CC4852"/>
    <w:rsid w:val="00CC5DA1"/>
    <w:rsid w:val="00CD0279"/>
    <w:rsid w:val="00CD0C6E"/>
    <w:rsid w:val="00CD12A1"/>
    <w:rsid w:val="00CD3B77"/>
    <w:rsid w:val="00CD3C74"/>
    <w:rsid w:val="00CD3C99"/>
    <w:rsid w:val="00CD6229"/>
    <w:rsid w:val="00CD689D"/>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2A40"/>
    <w:rsid w:val="00D531A8"/>
    <w:rsid w:val="00D533F1"/>
    <w:rsid w:val="00D54C70"/>
    <w:rsid w:val="00D55D7B"/>
    <w:rsid w:val="00D57266"/>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146E"/>
    <w:rsid w:val="00DB175E"/>
    <w:rsid w:val="00DB19D1"/>
    <w:rsid w:val="00DB28F0"/>
    <w:rsid w:val="00DB300A"/>
    <w:rsid w:val="00DB5408"/>
    <w:rsid w:val="00DB694A"/>
    <w:rsid w:val="00DB7517"/>
    <w:rsid w:val="00DB7B51"/>
    <w:rsid w:val="00DB7BE9"/>
    <w:rsid w:val="00DB7D65"/>
    <w:rsid w:val="00DC1882"/>
    <w:rsid w:val="00DC28FC"/>
    <w:rsid w:val="00DC32D9"/>
    <w:rsid w:val="00DC33CF"/>
    <w:rsid w:val="00DC3470"/>
    <w:rsid w:val="00DC448E"/>
    <w:rsid w:val="00DC4854"/>
    <w:rsid w:val="00DC520F"/>
    <w:rsid w:val="00DC6282"/>
    <w:rsid w:val="00DC6B13"/>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BFE"/>
    <w:rsid w:val="00E2548D"/>
    <w:rsid w:val="00E25CE9"/>
    <w:rsid w:val="00E25FEB"/>
    <w:rsid w:val="00E265FA"/>
    <w:rsid w:val="00E30F21"/>
    <w:rsid w:val="00E3100F"/>
    <w:rsid w:val="00E3123D"/>
    <w:rsid w:val="00E31D3D"/>
    <w:rsid w:val="00E333D2"/>
    <w:rsid w:val="00E337BB"/>
    <w:rsid w:val="00E35014"/>
    <w:rsid w:val="00E37999"/>
    <w:rsid w:val="00E40CC9"/>
    <w:rsid w:val="00E40EBF"/>
    <w:rsid w:val="00E41D0C"/>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80B"/>
    <w:rsid w:val="00F00D5B"/>
    <w:rsid w:val="00F013DD"/>
    <w:rsid w:val="00F0188B"/>
    <w:rsid w:val="00F01C1C"/>
    <w:rsid w:val="00F02A30"/>
    <w:rsid w:val="00F02D4B"/>
    <w:rsid w:val="00F03709"/>
    <w:rsid w:val="00F03EB5"/>
    <w:rsid w:val="00F0487D"/>
    <w:rsid w:val="00F06CF5"/>
    <w:rsid w:val="00F06F2F"/>
    <w:rsid w:val="00F071BC"/>
    <w:rsid w:val="00F072EF"/>
    <w:rsid w:val="00F075AF"/>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48C3"/>
    <w:rsid w:val="00F350B8"/>
    <w:rsid w:val="00F35129"/>
    <w:rsid w:val="00F351EF"/>
    <w:rsid w:val="00F363CF"/>
    <w:rsid w:val="00F364F7"/>
    <w:rsid w:val="00F37249"/>
    <w:rsid w:val="00F37DA2"/>
    <w:rsid w:val="00F401A0"/>
    <w:rsid w:val="00F40840"/>
    <w:rsid w:val="00F408C3"/>
    <w:rsid w:val="00F41E83"/>
    <w:rsid w:val="00F42E4B"/>
    <w:rsid w:val="00F43942"/>
    <w:rsid w:val="00F43F89"/>
    <w:rsid w:val="00F45C07"/>
    <w:rsid w:val="00F46839"/>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A3A"/>
    <w:rsid w:val="00F97D02"/>
    <w:rsid w:val="00FA016A"/>
    <w:rsid w:val="00FA053C"/>
    <w:rsid w:val="00FA06B0"/>
    <w:rsid w:val="00FA2349"/>
    <w:rsid w:val="00FA28BB"/>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3077690">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6244-EADE-4984-84C8-E06FF3D5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楊宏澤</cp:lastModifiedBy>
  <cp:revision>40</cp:revision>
  <cp:lastPrinted>2015-08-07T06:27:00Z</cp:lastPrinted>
  <dcterms:created xsi:type="dcterms:W3CDTF">2017-03-23T01:14:00Z</dcterms:created>
  <dcterms:modified xsi:type="dcterms:W3CDTF">2017-03-24T03:31:00Z</dcterms:modified>
</cp:coreProperties>
</file>