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D3B5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2F6BC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D3B5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2F6BC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9E1CB2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30.488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30.508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30.471</w:t>
            </w:r>
          </w:p>
        </w:tc>
      </w:tr>
      <w:tr w:rsidR="009E1CB2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6.8863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6.8821</w:t>
            </w:r>
          </w:p>
        </w:tc>
      </w:tr>
      <w:tr w:rsidR="009E1CB2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6.8729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6.8682</w:t>
            </w:r>
          </w:p>
        </w:tc>
      </w:tr>
      <w:tr w:rsidR="009E1CB2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111.34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110.63</w:t>
            </w:r>
          </w:p>
        </w:tc>
      </w:tr>
      <w:tr w:rsidR="009E1CB2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1.0798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1.076</w:t>
            </w:r>
          </w:p>
        </w:tc>
      </w:tr>
      <w:tr w:rsidR="009E1CB2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0.7623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0.7604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0.169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9E1CB2">
              <w:rPr>
                <w:rFonts w:hint="eastAsia"/>
                <w:color w:val="FF0000"/>
              </w:rPr>
              <w:t>-0.001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9E1CB2">
              <w:rPr>
                <w:rFonts w:hint="eastAsia"/>
                <w:color w:val="FF0000"/>
              </w:rPr>
              <w:t>-0.00011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4.4747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0.0514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4.8367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0.0207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-0.0018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-0.005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-0.009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-0.019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2.604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-0.053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4.4581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0.0106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4.4516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0.012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3.166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-0.019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-0.065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0.92667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0.00056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1.15128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-0.00161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2.4123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-0.052</w:t>
            </w:r>
          </w:p>
        </w:tc>
      </w:tr>
      <w:tr w:rsidR="009E1C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3.0134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-0.0517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E1CB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50.8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9E1CB2">
              <w:rPr>
                <w:rFonts w:hint="eastAsia"/>
                <w:color w:val="FF0000"/>
              </w:rPr>
              <w:t>-0.01</w:t>
            </w:r>
          </w:p>
        </w:tc>
      </w:tr>
      <w:tr w:rsidR="009E1CB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47.97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9E1CB2">
              <w:rPr>
                <w:rFonts w:hint="eastAsia"/>
                <w:color w:val="FF0000"/>
              </w:rPr>
              <w:t>-0.07</w:t>
            </w:r>
          </w:p>
        </w:tc>
      </w:tr>
      <w:tr w:rsidR="009E1CB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1243.57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12.43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E1CB2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20596.72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9E1CB2">
              <w:rPr>
                <w:rFonts w:hint="eastAsia"/>
                <w:color w:val="FF0000"/>
              </w:rPr>
              <w:t>-59.86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5828.738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11.045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2343.98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-1.98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12064.27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24.59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3401.819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21.952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24327.7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30.57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9902.98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-20.63</w:t>
            </w:r>
          </w:p>
        </w:tc>
      </w:tr>
      <w:tr w:rsidR="009E1CB2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19262.53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-312.97</w:t>
            </w:r>
          </w:p>
        </w:tc>
      </w:tr>
      <w:tr w:rsidR="009E1C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E1CB2" w:rsidRPr="00915E2A" w:rsidRDefault="009E1C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E1CB2" w:rsidRDefault="009E1CB2" w:rsidP="009E1C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2168.95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E1CB2" w:rsidRPr="009E1CB2" w:rsidRDefault="009E1CB2" w:rsidP="009E1CB2">
            <w:pPr>
              <w:pStyle w:val="ad"/>
              <w:rPr>
                <w:color w:val="FF0000"/>
              </w:rPr>
            </w:pPr>
            <w:r w:rsidRPr="009E1CB2">
              <w:rPr>
                <w:rFonts w:hint="eastAsia"/>
                <w:color w:val="FF0000"/>
              </w:rPr>
              <w:t>-14.11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25177" w:rsidRPr="00325177" w:rsidRDefault="00325177" w:rsidP="00A260E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325177">
        <w:rPr>
          <w:rFonts w:asciiTheme="minorHAnsi" w:eastAsia="標楷體" w:hAnsiTheme="minorHAnsi" w:hint="eastAsia"/>
          <w:noProof/>
          <w:sz w:val="16"/>
          <w:szCs w:val="16"/>
        </w:rPr>
        <w:t>美國總統特朗普週五在自家共和黨控制的國會遭遇重大政治挫敗，共和黨領導人撤回美國醫保體系改革議案，這是特朗普</w:t>
      </w:r>
      <w:r w:rsidRPr="00325177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F078FB">
        <w:rPr>
          <w:rFonts w:asciiTheme="minorHAnsi" w:eastAsia="標楷體" w:hAnsiTheme="minorHAnsi" w:hint="eastAsia"/>
          <w:noProof/>
          <w:sz w:val="16"/>
          <w:szCs w:val="16"/>
        </w:rPr>
        <w:t>年競選承諾的重要組成部分。</w:t>
      </w:r>
    </w:p>
    <w:p w:rsidR="00C22FA3" w:rsidRPr="00C22FA3" w:rsidRDefault="00F078FB" w:rsidP="0032517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8DB7A2" wp14:editId="17CA97A6">
                <wp:simplePos x="0" y="0"/>
                <wp:positionH relativeFrom="column">
                  <wp:posOffset>-87630</wp:posOffset>
                </wp:positionH>
                <wp:positionV relativeFrom="paragraph">
                  <wp:posOffset>517207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907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969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907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40.7pt;width:268.85pt;height:43pt;z-index:251686912;mso-width-relative:margin;mso-height-relative:margin" coordorigin="-624,9590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">
                <v:shape id="手繪多邊形 13" o:spid="_x0000_s1030" style="position:absolute;left:-239;top:9696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5907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美國商務部週五稱，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月扣除飛機的非國防資本財訂單下跌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月時上升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 w:rsidR="00325177" w:rsidRPr="00325177">
        <w:rPr>
          <w:rFonts w:asciiTheme="minorHAnsi" w:eastAsia="標楷體" w:hAnsiTheme="minorHAnsi" w:hint="eastAsia"/>
          <w:noProof/>
          <w:sz w:val="16"/>
          <w:szCs w:val="16"/>
        </w:rPr>
        <w:t>。該指標即所謂的核心資本財訂單，因被看作是企業支出計畫晴雨錶而被備受關注</w:t>
      </w:r>
    </w:p>
    <w:p w:rsidR="007B3E7F" w:rsidRDefault="007B3E7F" w:rsidP="00F078FB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F078FB" w:rsidRPr="00F078FB" w:rsidRDefault="00F078FB" w:rsidP="00F078FB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425251" w:rsidRPr="00425251">
        <w:rPr>
          <w:rFonts w:asciiTheme="minorHAnsi" w:eastAsia="標楷體" w:hAnsiTheme="minorHAnsi" w:hint="eastAsia"/>
          <w:noProof/>
          <w:sz w:val="16"/>
          <w:szCs w:val="16"/>
        </w:rPr>
        <w:t>幣兌美元週五收平盤，周線升值</w:t>
      </w:r>
      <w:r w:rsidR="00425251" w:rsidRPr="00425251">
        <w:rPr>
          <w:rFonts w:asciiTheme="minorHAnsi" w:eastAsia="標楷體" w:hAnsiTheme="minorHAnsi" w:hint="eastAsia"/>
          <w:noProof/>
          <w:sz w:val="16"/>
          <w:szCs w:val="16"/>
        </w:rPr>
        <w:t>0.45%</w:t>
      </w:r>
      <w:r w:rsidR="00425251" w:rsidRPr="00425251">
        <w:rPr>
          <w:rFonts w:asciiTheme="minorHAnsi" w:eastAsia="標楷體" w:hAnsiTheme="minorHAnsi" w:hint="eastAsia"/>
          <w:noProof/>
          <w:sz w:val="16"/>
          <w:szCs w:val="16"/>
        </w:rPr>
        <w:t>。市場仍在等待美國醫保提案的投票，這令多數亞幣走勢震盪偏弱，台幣也在窄幅區間內量縮整理，缺乏明確方向。上週五盤中傳出特朗普醫保方案將於晚間投票，帶動美元轉強，表示市場預期最終法案過關機率存在。不過從醫保方案要過關都一波三折來看，未來特朗普</w:t>
      </w:r>
      <w:bookmarkStart w:id="0" w:name="_GoBack"/>
      <w:bookmarkEnd w:id="0"/>
      <w:r w:rsidR="00425251" w:rsidRPr="00425251">
        <w:rPr>
          <w:rFonts w:asciiTheme="minorHAnsi" w:eastAsia="標楷體" w:hAnsiTheme="minorHAnsi" w:hint="eastAsia"/>
          <w:noProof/>
          <w:sz w:val="16"/>
          <w:szCs w:val="16"/>
        </w:rPr>
        <w:t>在推行經濟計畫時遭遇的障礙恐怕更大。這會不會成為投資人在美股獲利了結的藉口，需要觀察。除了特朗普醫保方案的最終結果外，股市在季底作帳以及摩台指結算等加持下，是否續攻萬點大關，以及出口商拋匯等，都將影響台幣走勢。預估今日台幣主要交易區間</w:t>
      </w:r>
      <w:r w:rsidR="00425251" w:rsidRPr="00425251">
        <w:rPr>
          <w:rFonts w:asciiTheme="minorHAnsi" w:eastAsia="標楷體" w:hAnsiTheme="minorHAnsi" w:hint="eastAsia"/>
          <w:noProof/>
          <w:sz w:val="16"/>
          <w:szCs w:val="16"/>
        </w:rPr>
        <w:t>30.350- 30.500</w:t>
      </w:r>
      <w:r w:rsidR="00425251" w:rsidRPr="0042525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>臺灣銀行間短率週五持平於上日水準。市場錢還是很多，加上央行理監事會議按兵不動，利率幾無大變化；而隨票券商大致已安排好跨季的資金，亦使資金需求更形不振。人民幣市場部分，隔拆利率在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>1.80%-2.20%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 xml:space="preserve"> 1,910 -1,950</w:t>
      </w:r>
      <w:r w:rsidR="00B76C5B" w:rsidRPr="00B76C5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週五美國公佈經濟數據好壞不一，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月耐久財訂單成長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1.7%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，市場預估成長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1.4%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，但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則弱於市場預期，美共和黨取消對醫保法案表決，導致外界質疑政府能力，終場美債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年券利率小幅下滑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0.7bps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2.412%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1.6bps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3.013%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，本週美國關注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終值與消費支出，短線美債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年期利率向下測試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AB5CD2" w:rsidRPr="00AB5CD2">
        <w:rPr>
          <w:rFonts w:asciiTheme="minorHAnsi" w:eastAsia="標楷體" w:hAnsiTheme="minorHAnsi" w:hint="eastAsia"/>
          <w:noProof/>
          <w:sz w:val="16"/>
          <w:szCs w:val="16"/>
        </w:rPr>
        <w:t>，若突破走勢將偏短多。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五離岸人民幣匯率早盤先貶後升，早盤人民幣匯率回貶最高測試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6.8850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，午盤後拉回大致呈現震盪整理，週六博鰲論壇前市場傾向觀望。展望本週，受到美共和黨取消醫保法案表決影響使得美元進一步走弱，短線人民幣走勢可能進一步走升。離岸人民幣換匯點，一個月持平於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180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，一年期升至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1930(+70)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。人民幣匯率期貨市場週五成交量降至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599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0.209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3,567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1.198</w:t>
      </w:r>
      <w:r w:rsidR="00F078FB" w:rsidRPr="00F078F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451F14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11B86" w:rsidRPr="00311B86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3.82%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53.8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54.1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Monitoring Indicator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29</w:t>
            </w:r>
          </w:p>
        </w:tc>
      </w:tr>
      <w:tr w:rsidR="00B62051" w:rsidRPr="00B62051" w:rsidTr="00B62051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03/27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達拉斯聯邦製造業展望企業活動指數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B62051" w:rsidRPr="00B62051" w:rsidRDefault="00B62051" w:rsidP="00B620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62051" w:rsidRPr="00B62051" w:rsidRDefault="00B62051" w:rsidP="00B620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2051">
              <w:rPr>
                <w:rFonts w:ascii="Tahoma" w:hAnsi="Tahoma" w:cs="Tahoma" w:hint="eastAsia"/>
                <w:color w:val="000000"/>
                <w:sz w:val="20"/>
                <w:szCs w:val="20"/>
              </w:rPr>
              <w:t>24.5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3A0F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5372-D862-45B2-BB94-ABF5AD6A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11</cp:revision>
  <cp:lastPrinted>2015-08-07T06:27:00Z</cp:lastPrinted>
  <dcterms:created xsi:type="dcterms:W3CDTF">2017-03-27T01:21:00Z</dcterms:created>
  <dcterms:modified xsi:type="dcterms:W3CDTF">2017-03-27T01:51:00Z</dcterms:modified>
</cp:coreProperties>
</file>