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D3B5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B3267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D3B5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B3267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F477E6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30.25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30.44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30.225</w:t>
            </w:r>
          </w:p>
        </w:tc>
      </w:tr>
      <w:tr w:rsidR="00F477E6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6.8837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6.8812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6.8674</w:t>
            </w:r>
          </w:p>
        </w:tc>
      </w:tr>
      <w:tr w:rsidR="00F477E6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6.8554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6.8892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6.8457</w:t>
            </w:r>
          </w:p>
        </w:tc>
      </w:tr>
      <w:tr w:rsidR="00F477E6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110.66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110.11</w:t>
            </w:r>
          </w:p>
        </w:tc>
      </w:tr>
      <w:tr w:rsidR="00F477E6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1.0864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1.0906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1.0795</w:t>
            </w:r>
          </w:p>
        </w:tc>
      </w:tr>
      <w:tr w:rsidR="00F477E6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0.7618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0.7648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0.7606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0.169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-0.001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4.4933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0.0186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4.7933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-0.0434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0.8471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0.0046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0.0025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0.8585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-0.0215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-0.0015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2.482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-0.122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4.4296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-0.0285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4.4364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-0.0152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0.004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3.245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0.001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0.92667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0.00056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1.15128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-0.00161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2.3782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-0.0412</w:t>
            </w:r>
          </w:p>
        </w:tc>
      </w:tr>
      <w:tr w:rsidR="00F477E6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2.9848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-0.0357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477E6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50.75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0.14</w:t>
            </w:r>
          </w:p>
        </w:tc>
      </w:tr>
      <w:tr w:rsidR="00F477E6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47.73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0.19</w:t>
            </w:r>
          </w:p>
        </w:tc>
      </w:tr>
      <w:tr w:rsidR="00F477E6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1254.86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0.06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477E6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20550.98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-45.74</w:t>
            </w:r>
          </w:p>
        </w:tc>
      </w:tr>
      <w:tr w:rsidR="00F477E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5840.374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11.636</w:t>
            </w:r>
          </w:p>
        </w:tc>
      </w:tr>
      <w:tr w:rsidR="00F477E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2341.59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-2.39</w:t>
            </w:r>
          </w:p>
        </w:tc>
      </w:tr>
      <w:tr w:rsidR="00F477E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11996.07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-68.2</w:t>
            </w:r>
          </w:p>
        </w:tc>
      </w:tr>
      <w:tr w:rsidR="00F477E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3423.771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-2.567</w:t>
            </w:r>
          </w:p>
        </w:tc>
      </w:tr>
      <w:tr w:rsidR="00F477E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24358.27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FF0000"/>
                <w:sz w:val="18"/>
                <w:szCs w:val="18"/>
              </w:rPr>
              <w:t>-164.57</w:t>
            </w:r>
          </w:p>
        </w:tc>
      </w:tr>
      <w:tr w:rsidR="00F477E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9876.77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38.48</w:t>
            </w:r>
          </w:p>
        </w:tc>
      </w:tr>
      <w:tr w:rsidR="00F477E6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18985.59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181.03</w:t>
            </w:r>
          </w:p>
        </w:tc>
      </w:tr>
      <w:tr w:rsidR="00F477E6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477E6" w:rsidRPr="00915E2A" w:rsidRDefault="00F477E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2155.66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477E6" w:rsidRPr="00F477E6" w:rsidRDefault="00F477E6" w:rsidP="00F477E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477E6">
              <w:rPr>
                <w:rFonts w:ascii="Tahoma" w:hAnsi="Tahoma" w:cs="Tahoma"/>
                <w:color w:val="000000"/>
                <w:sz w:val="18"/>
                <w:szCs w:val="18"/>
              </w:rPr>
              <w:t>5.06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D12B9" w:rsidRPr="003D12B9" w:rsidRDefault="003D12B9" w:rsidP="0032517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3D12B9">
        <w:rPr>
          <w:rFonts w:asciiTheme="minorHAnsi" w:eastAsia="標楷體" w:hAnsiTheme="minorHAnsi" w:hint="eastAsia"/>
          <w:noProof/>
          <w:sz w:val="16"/>
          <w:szCs w:val="16"/>
        </w:rPr>
        <w:t>美國芝加哥聯邦儲備銀行總裁埃文斯表示，美國今年升息四次的可能性還稱不上肯定，通脹需出現更強勁的提升。他表示，</w:t>
      </w:r>
      <w:r w:rsidRPr="003D12B9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Pr="003D12B9">
        <w:rPr>
          <w:rFonts w:asciiTheme="minorHAnsi" w:eastAsia="標楷體" w:hAnsiTheme="minorHAnsi" w:hint="eastAsia"/>
          <w:noProof/>
          <w:sz w:val="16"/>
          <w:szCs w:val="16"/>
        </w:rPr>
        <w:t>年升息三次看似可能，但也有可能升息兩次或四次。</w:t>
      </w:r>
    </w:p>
    <w:p w:rsidR="00F078FB" w:rsidRPr="003D12B9" w:rsidRDefault="003D12B9" w:rsidP="00F078FB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3E90C41" wp14:editId="4E8813D2">
                <wp:simplePos x="0" y="0"/>
                <wp:positionH relativeFrom="column">
                  <wp:posOffset>-87630</wp:posOffset>
                </wp:positionH>
                <wp:positionV relativeFrom="paragraph">
                  <wp:posOffset>942235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90758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696969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90758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pt;margin-top:74.2pt;width:268.85pt;height:43pt;z-index:251686912;mso-width-relative:margin;mso-height-relative:margin" coordorigin="-624,95907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">
                <v:shape id="手繪多邊形 13" o:spid="_x0000_s1030" style="position:absolute;left:-239;top:96969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95907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12B9">
        <w:rPr>
          <w:rFonts w:asciiTheme="minorHAnsi" w:eastAsia="標楷體" w:hAnsiTheme="minorHAnsi" w:hint="eastAsia"/>
          <w:noProof/>
          <w:sz w:val="16"/>
          <w:szCs w:val="16"/>
        </w:rPr>
        <w:t>歐洲央行主要決策團隊中兩名德國代表週一呼籲，如果經濟條件允許，應準備儘快減少激進的刺激政策。德國央行總裁魏德曼呼籲歐洲央行減少擴張性政策，須討論退出寬鬆貨幣政策問題；歐洲央行執委勞滕施萊格表示，央行眼下討論調整政策立場時機還不成熟的，但該行應為最終退出寬鬆刺激措施作準備。</w:t>
      </w:r>
    </w:p>
    <w:p w:rsidR="003D12B9" w:rsidRDefault="003D12B9" w:rsidP="003D12B9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D12B9" w:rsidRPr="003D12B9" w:rsidRDefault="003D12B9" w:rsidP="003D12B9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</w:t>
      </w:r>
      <w:bookmarkStart w:id="0" w:name="_GoBack"/>
      <w:bookmarkEnd w:id="0"/>
      <w:r w:rsidRPr="00D62948">
        <w:rPr>
          <w:rFonts w:ascii="Tahoma" w:eastAsia="標楷體" w:hAnsi="Tahoma" w:hint="eastAsia"/>
          <w:b/>
          <w:sz w:val="16"/>
          <w:szCs w:val="16"/>
        </w:rPr>
        <w:t>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台幣兌美元週一收盤勁升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2.38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角，創逾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個月新高。特朗普醫保改革遇挫令美元走勢疲弱，海外無本金交割遠期外匯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(NDF)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美元折價幅度擴大，帶動台幣隨亞幣揚升。昨日外資匯入趨於明顯，在台股現貨買超額度也擴大至近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95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億台幣，令季底有作帳需求的出口商被迫拋匯，更強化了台幣的升勢。進口商雖逢低承接美元，但力道相形遜色。出口商可以說是最後一根稻草，美元對台幣跌破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30.300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後隨即引發失望性賣壓。從外資仍匯入，股市本周在季底作帳、摩台指結算等題材帶動仍有上攻萬點實力、出口商季底例行性拋匯等條件判斷，台幣短期升值趨勢不變。預估今日台幣主要交易區間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30.100- 30.300</w:t>
      </w:r>
      <w:r w:rsidR="003D12B9" w:rsidRPr="003D12B9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台灣銀行間短率周一持平低位。錢滿為患，需求不高，大型銀行的拆出需求不能被如數滿足，短率維持低位。人民幣市場部分，隔拆利率在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1.80%-2.30%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 xml:space="preserve"> 1,800 -1,870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週一美國無重要經濟數據公佈，但市場持續反映美國醫保法案未能通過，加上財政刺激預期降溫使得美債利率持續走跌，終場美債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3.4bps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2.378%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2.9bps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2.985%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，今日美國關注消費信心與房價指數，短線美債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年券突破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，預估將往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測試。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165B1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週一離岸人民幣匯率早盤進一步走升，受到美共和黨取消醫保法案表決影響使得美元進一步走弱，人民幣匯率最低升破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6.85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，晚間升值幅度略微收斂，終場收於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6.8550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附近。短線關注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6.8500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是否有效突破。離岸人民幣換匯點，一個月降至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165(-15)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，一年期降至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1810(-120)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。人民幣匯率期貨市場週一成交量小幅升至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699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0.239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3,386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1.167</w:t>
      </w:r>
      <w:r w:rsidR="00021EF1" w:rsidRPr="00021EF1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451F14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AA0DDF" w:rsidRPr="00AA0DDF" w:rsidTr="00AA0DDF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03/27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Monitoring Indicator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29</w:t>
            </w:r>
          </w:p>
        </w:tc>
      </w:tr>
      <w:tr w:rsidR="00AA0DDF" w:rsidRPr="00AA0DDF" w:rsidTr="00AA0DDF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03/27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達拉斯聯邦製造業展望企業活動指數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24.5</w:t>
            </w:r>
          </w:p>
        </w:tc>
      </w:tr>
      <w:tr w:rsidR="00AA0DDF" w:rsidRPr="00AA0DDF" w:rsidTr="00AA0DDF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03/28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proofErr w:type="gramStart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經季調</w:t>
            </w:r>
            <w:proofErr w:type="gramEnd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0.93%</w:t>
            </w:r>
          </w:p>
        </w:tc>
      </w:tr>
      <w:tr w:rsidR="00AA0DDF" w:rsidRPr="00AA0DDF" w:rsidTr="00AA0DDF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03/28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凱斯席勒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城市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年比，未經季調</w:t>
            </w: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5.60%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5.58%</w:t>
            </w:r>
          </w:p>
        </w:tc>
      </w:tr>
      <w:tr w:rsidR="00AA0DDF" w:rsidRPr="00AA0DDF" w:rsidTr="00AA0DDF">
        <w:trPr>
          <w:trHeight w:val="330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03/28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聯</w:t>
            </w:r>
            <w:proofErr w:type="gramStart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準會里</w:t>
            </w:r>
            <w:proofErr w:type="gramEnd"/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奇蒙分行製造業指數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DF" w:rsidRPr="00AA0DDF" w:rsidRDefault="00AA0DDF" w:rsidP="00AA0D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A0DDF">
              <w:rPr>
                <w:rFonts w:ascii="Tahoma" w:hAnsi="Tahoma" w:cs="Tahoma" w:hint="eastAsia"/>
                <w:color w:val="000000"/>
                <w:sz w:val="20"/>
                <w:szCs w:val="20"/>
              </w:rPr>
              <w:t>17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3A0F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91869-47C9-4405-8F8E-9505A18C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19</cp:revision>
  <cp:lastPrinted>2015-08-07T06:27:00Z</cp:lastPrinted>
  <dcterms:created xsi:type="dcterms:W3CDTF">2017-03-28T01:13:00Z</dcterms:created>
  <dcterms:modified xsi:type="dcterms:W3CDTF">2017-03-28T02:00:00Z</dcterms:modified>
</cp:coreProperties>
</file>