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05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6259D3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30.336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30.314</w:t>
            </w:r>
          </w:p>
        </w:tc>
      </w:tr>
      <w:tr w:rsidR="006259D3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6.8894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6.8831</w:t>
            </w:r>
          </w:p>
        </w:tc>
      </w:tr>
      <w:tr w:rsidR="006259D3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6.8783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6.8828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6.8713</w:t>
            </w:r>
          </w:p>
        </w:tc>
      </w:tr>
      <w:tr w:rsidR="006259D3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110.69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110.27</w:t>
            </w:r>
          </w:p>
        </w:tc>
      </w:tr>
      <w:tr w:rsidR="006259D3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1.0661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1.0676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1.0636</w:t>
            </w:r>
          </w:p>
        </w:tc>
      </w:tr>
      <w:tr w:rsidR="006259D3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0.7561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0.7545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-0.006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0.00011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4.4907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-0.03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4.718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-0.0577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0.8163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-0.008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-0.0098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-0.0124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-0.0414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-0.0331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4.3642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-0.0288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3.174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0.002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-0.003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0.92722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0.00555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1.14983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0.00027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2.3605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0.0376</w:t>
            </w:r>
          </w:p>
        </w:tc>
      </w:tr>
      <w:tr w:rsidR="006259D3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2.9999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0.0443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259D3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54.17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</w:t>
            </w:r>
          </w:p>
        </w:tc>
      </w:tr>
      <w:tr w:rsidR="006259D3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51.03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0.15</w:t>
            </w:r>
          </w:p>
        </w:tc>
      </w:tr>
      <w:tr w:rsidR="006259D3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1256.13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-1.89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259D3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20689.24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39.03</w:t>
            </w:r>
          </w:p>
        </w:tc>
      </w:tr>
      <w:tr w:rsidR="006259D3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5898.608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3.925</w:t>
            </w:r>
          </w:p>
        </w:tc>
      </w:tr>
      <w:tr w:rsidR="006259D3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2360.16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1.32</w:t>
            </w:r>
          </w:p>
        </w:tc>
      </w:tr>
      <w:tr w:rsidR="006259D3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12282.34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25.14</w:t>
            </w:r>
          </w:p>
        </w:tc>
      </w:tr>
      <w:tr w:rsidR="006259D3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3361.788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6259D3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24392.05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46.18</w:t>
            </w:r>
          </w:p>
        </w:tc>
      </w:tr>
      <w:tr w:rsidR="006259D3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9811.52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-36.63</w:t>
            </w:r>
          </w:p>
        </w:tc>
      </w:tr>
      <w:tr w:rsidR="006259D3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18810.25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-172.98</w:t>
            </w:r>
          </w:p>
        </w:tc>
      </w:tr>
      <w:tr w:rsidR="006259D3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259D3" w:rsidRPr="00915E2A" w:rsidRDefault="006259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2161.1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59D3" w:rsidRDefault="006259D3" w:rsidP="006259D3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-6.41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095C03" w:rsidRDefault="00095C03" w:rsidP="00095C03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月貿易逆差從近兩年高位回落，因內需放緩打壓進口，且全球經濟成長增強提振美國產品出口。商務部週二資料顯示，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月貿易逆差縮窄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9.6%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至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436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億美元，出口升至近兩年高點。在政治上較為敏感的美國對中國貿易逆差較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月大幅縮減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26.6%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至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230</w: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億美元。</w:t>
      </w:r>
    </w:p>
    <w:p w:rsidR="00095C03" w:rsidRDefault="00095C03" w:rsidP="00E42419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4FBF67A" wp14:editId="612B8627">
                <wp:simplePos x="0" y="0"/>
                <wp:positionH relativeFrom="column">
                  <wp:posOffset>-86995</wp:posOffset>
                </wp:positionH>
                <wp:positionV relativeFrom="paragraph">
                  <wp:posOffset>536577</wp:posOffset>
                </wp:positionV>
                <wp:extent cx="3414395" cy="530860"/>
                <wp:effectExtent l="0" t="0" r="71755" b="7874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30860"/>
                          <a:chOff x="-62489" y="9560064"/>
                          <a:chExt cx="3416736" cy="54527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9650626"/>
                            <a:ext cx="3378201" cy="454708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60064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5pt;margin-top:42.25pt;width:268.85pt;height:41.8pt;z-index:251686912;mso-width-relative:margin;mso-height-relative:margin" coordorigin="-624,95600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">
                <v:shape id="手繪多邊形 13" o:spid="_x0000_s1030" style="position:absolute;left:-239;top:9650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1;1346119,454708;1689101,363703;3378201,181841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5600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5C03">
        <w:rPr>
          <w:rFonts w:asciiTheme="minorHAnsi" w:eastAsia="標楷體" w:hAnsiTheme="minorHAnsi" w:hint="eastAsia"/>
          <w:noProof/>
          <w:sz w:val="16"/>
          <w:szCs w:val="16"/>
        </w:rPr>
        <w:t>英國央行稱，央行政策制定者擔心，對英國消費者的無擔保貸款迅速增長，一旦信貸標準下滑，則</w:t>
      </w:r>
      <w:r>
        <w:rPr>
          <w:rFonts w:asciiTheme="minorHAnsi" w:eastAsia="標楷體" w:hAnsiTheme="minorHAnsi" w:hint="eastAsia"/>
          <w:noProof/>
          <w:sz w:val="16"/>
          <w:szCs w:val="16"/>
        </w:rPr>
        <w:t>有可能危及銀行業。截至去年底，英國消費者借款為近十年最快增速。</w:t>
      </w:r>
    </w:p>
    <w:p w:rsidR="00095C03" w:rsidRDefault="00095C03" w:rsidP="00095C03">
      <w:pPr>
        <w:spacing w:line="32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095C03" w:rsidRPr="00095C03" w:rsidRDefault="00095C03" w:rsidP="00095C03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259D3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台幣兌美元上週五收貶，連續第三日收低</w:t>
      </w:r>
      <w:bookmarkStart w:id="0" w:name="_GoBack"/>
      <w:bookmarkEnd w:id="0"/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，但第一季勁升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6.4%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。美國經濟資料表現穩健推升美元走強，台幣隨韓元等亞洲貨幣下跌，不過出口商在季底拋匯，抑制了台幣的跌幅。上週五外資在匯市有買有賣，在台股現貨則中止先前連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個交易日買超，轉為賣超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21.54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億台幣，不過有可能是清明長假前的部位調整，需待本周恢復交易後，密切觀察外資動向。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預估今日交易區間在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30.200~30.500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BC0912" w:rsidP="00E23FC5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台灣銀行間短率周五穩中微降。受到月底、季底又是旬底的影響，市場資金不像前幾天寬鬆，利率大致持穩；惟有大型行庫微幅調降拆款利率，對票券商自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0.41%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降至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0.40%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，其餘則持穩於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0.41%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。人民幣市場部分，隔拆利率在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2.50%-3.50%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 xml:space="preserve"> 1,850 -1,870</w:t>
      </w:r>
      <w:r w:rsidR="006259D3" w:rsidRPr="006259D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本週初美國公布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製造業指數與工廠訂單均符合市場預期，但美股表現略顯偏弱帶動美債利率走跌，美債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年券利率較上週五下滑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2.7bps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2.36%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年券利率較上週五下滑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1bps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3.00%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，本週後續美國關注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三月份會議紀要與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月份就業報告，短線美債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年券向下突破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，會議紀要公布前操作建議暫以區間操作為宜。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F363C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人民幣兌美元即期週五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(3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隨中間價微收跌，主因美指連續反彈。美指重返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關口提振了部分客盤需求，匯價短暫跌破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元，但清明小長假臨近，自營機構交投興趣寥寥，成交明顯縮量。本周中美元首將舉行會晤，在此之前人民幣料缺乏調整空間，避免給會晤帶來更多負面解讀，預計短期美指和人民幣都不會有太明確的方向。離岸人民幣換匯點，一個月小幅升至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185(+5)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，一年期小幅降至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1860(-10)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。人民幣匯率期貨市場週五成交量小幅升至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308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0.072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3,277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1.178</w:t>
      </w:r>
      <w:r w:rsidR="00FE6249" w:rsidRPr="00FE6249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E6249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個人所得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個人支出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1.80%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芝加哥採購經理人指數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57.4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97.6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96.9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97.6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51.7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04/03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04/03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57.7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04/03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營建支出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-1.00%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04/03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總車輛銷售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17.30m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16.53m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17.47m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04/03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國內車輛銷售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13.60m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12.97m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13.65m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-$44.6b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-$43.6b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-$48.5b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1.80%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Feb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日經台灣製造業採購經理人指數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31-Mar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-0.80%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ADP 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就業變動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185k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298k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52.9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53.2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非製造業綜合指數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57.6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-0.04%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2.19%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綜合採購經理人指數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52.6</w:t>
            </w:r>
          </w:p>
        </w:tc>
      </w:tr>
      <w:tr w:rsidR="00FE6249" w:rsidRPr="00FE6249" w:rsidTr="00FE624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服務業採購經理人指數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249" w:rsidRPr="00FE6249" w:rsidRDefault="00FE6249" w:rsidP="00FE62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6249">
              <w:rPr>
                <w:rFonts w:ascii="Tahoma" w:hAnsi="Tahoma" w:cs="Tahoma" w:hint="eastAsia"/>
                <w:color w:val="000000"/>
                <w:sz w:val="20"/>
                <w:szCs w:val="20"/>
              </w:rPr>
              <w:t>52.6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4D6E-8288-437F-9C43-B0E66AEB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5</cp:revision>
  <cp:lastPrinted>2015-08-07T06:27:00Z</cp:lastPrinted>
  <dcterms:created xsi:type="dcterms:W3CDTF">2017-04-05T01:29:00Z</dcterms:created>
  <dcterms:modified xsi:type="dcterms:W3CDTF">2017-04-05T02:14:00Z</dcterms:modified>
</cp:coreProperties>
</file>