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94C2E" wp14:editId="3BAC3FA7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3C2AF" wp14:editId="49109462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94128" wp14:editId="0FE54EEF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11F187" wp14:editId="2A6BA58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B066F" wp14:editId="67F2C5F6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14EF3" wp14:editId="325E9F4A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254F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3254F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11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199A5" wp14:editId="05403EE3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30.652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30.62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6.9109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6.9016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6.9055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6.9148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6.8931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110.94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110.81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1.0596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1.057</w:t>
            </w:r>
          </w:p>
        </w:tc>
      </w:tr>
      <w:tr w:rsidR="003254F1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0.7501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0.7476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4.3267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0.0707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4.6967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0.0287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-0.0097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-0.015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0.7831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-0.0217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0.05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-0.0537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4.0746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-0.0434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4.2906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-0.0104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0.014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0.023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0.93056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0.00056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1.15761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0.00222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2.3661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-0.0413</w:t>
            </w:r>
          </w:p>
        </w:tc>
      </w:tr>
      <w:tr w:rsidR="003254F1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2.9903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-0.0381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254F1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</w:t>
            </w:r>
          </w:p>
        </w:tc>
      </w:tr>
      <w:tr w:rsidR="003254F1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53.08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3254F1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1254.68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1.27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254F1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20658.02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1.92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5880.926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3.114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2357.16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1.62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12200.52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-24.54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3423.694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-18.069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24084.24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-177.94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9882.54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9.17</w:t>
            </w:r>
          </w:p>
        </w:tc>
      </w:tr>
      <w:tr w:rsidR="003254F1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18797.88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133.25</w:t>
            </w:r>
          </w:p>
        </w:tc>
      </w:tr>
      <w:tr w:rsidR="003254F1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254F1" w:rsidRPr="00915E2A" w:rsidRDefault="003254F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2133.32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254F1" w:rsidRDefault="003254F1" w:rsidP="003254F1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-18.41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1B2DDE" w:rsidRPr="000570EE" w:rsidRDefault="00BB77F6" w:rsidP="00BB77F6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BB77F6">
        <w:rPr>
          <w:rFonts w:asciiTheme="minorHAnsi" w:eastAsia="標楷體" w:hAnsiTheme="minorHAnsi" w:hint="eastAsia"/>
          <w:noProof/>
          <w:sz w:val="16"/>
          <w:szCs w:val="16"/>
        </w:rPr>
        <w:t>美聯儲主席葉倫稱，聯儲打算循序漸進加息的目的是讓經濟在不過熱的情況下，保持充分就業並且使通脹率維持在接近</w:t>
      </w:r>
      <w:r w:rsidRPr="00BB77F6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Pr="00BB77F6">
        <w:rPr>
          <w:rFonts w:asciiTheme="minorHAnsi" w:eastAsia="標楷體" w:hAnsiTheme="minorHAnsi" w:hint="eastAsia"/>
          <w:noProof/>
          <w:sz w:val="16"/>
          <w:szCs w:val="16"/>
        </w:rPr>
        <w:t>的水平。</w:t>
      </w:r>
    </w:p>
    <w:p w:rsidR="00D6132A" w:rsidRDefault="00671C55" w:rsidP="00BB77F6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6F96C71" wp14:editId="39C20245">
                <wp:simplePos x="0" y="0"/>
                <wp:positionH relativeFrom="column">
                  <wp:posOffset>-84455</wp:posOffset>
                </wp:positionH>
                <wp:positionV relativeFrom="paragraph">
                  <wp:posOffset>754380</wp:posOffset>
                </wp:positionV>
                <wp:extent cx="3414395" cy="530225"/>
                <wp:effectExtent l="0" t="0" r="71755" b="7937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225"/>
                          <a:chOff x="-62489" y="9639634"/>
                          <a:chExt cx="3416736" cy="54526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730192"/>
                            <a:ext cx="3378201" cy="454705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63963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59.4pt;width:268.85pt;height:41.75pt;z-index:251686912;mso-width-relative:margin;mso-height-relative:margin" coordorigin="-624,96396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">
                <v:shape id="手繪多邊形 13" o:spid="_x0000_s1030" style="position:absolute;left:-239;top:9730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0;1346119,454705;1689101,363701;3378201,181840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6396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國際貨幣基金組織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(IMF)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總裁拉加德表示，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IMF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認為今年和明年全球經濟前景較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年更為樂觀，但對近期之後的情況仍有顧慮。她稱，“我也已經指出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IMF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的兩大顧慮：一個是生產力持續低迷，第二個就是伴隨著低生產力而出現的過度失衡”</w:t>
      </w:r>
    </w:p>
    <w:p w:rsidR="00671C55" w:rsidRDefault="00671C55" w:rsidP="00671C55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71C55" w:rsidRDefault="00671C55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台幣兌美元週一收貶至逾三周低位，連七日下跌。國際美元走強，外資買匯稍多令台幣走貶。不過出口商亦進場拋匯，縮減台幣跌幅。目前全球市場仍緊盯美國升息腳步和縮減資產負債表的進程，做為判斷美元後勢參考，美元趨勢料偏強。而上週五美國攻擊敘利亞，地緣政治不安也吸引一些資金進場，拉抬風險胃納。目前台股的表現仍算穩健，若是外資沒有明確的出走，台股不會重挫，台幣則可能是緩貶格局。但若是外資賣股求現且匯出，則台幣則較可能出現明顯重挫。預計今日的台幣成交區間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30.550-30.700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臺灣銀行間短率週一仍持在低檔。月初整體資金情勢較顯寬鬆，帶動短率續貼在低位，市場關注週三標售兩年期定存單及央行沖銷態度。人民幣市場部分，隔拆利率在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1.30%-2.50%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 xml:space="preserve"> 1,840 -1,900</w:t>
      </w:r>
      <w:r w:rsidR="00BB77F6" w:rsidRPr="00BB77F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週一美國無重要數據公布，市場持續反映敘利亞攻擊事件，使得市場避險資金湧入債市，終債美債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1.6bps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2.366%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2.990%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，今日美國無重要數據公布，短線市場避險情緒因攻擊事件升溫，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年券走勢略為偏多，後續關注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價位是否守穩，操作建議逢高偏多操作。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人民幣兌美元即期週一早盤先貶後升，離岸人民幣匯率於貶破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關卡後，最高貶至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6.9148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，午盤過人民匯率漲多拉回，昨日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主席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對於縮減資產負債規模談話帶動美元走強，短線人民走勢偏貶值。離岸人民幣換匯點，一個月持平於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155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，一年期小幅升至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1840(+5)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。人民幣匯率期貨市場週一成交量上升至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1832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0.593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3,001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1.132</w:t>
      </w:r>
      <w:r w:rsidR="00BD0B67" w:rsidRPr="00BD0B6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bookmarkStart w:id="0" w:name="_GoBack"/>
      <w:bookmarkEnd w:id="0"/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$3.70b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$3.93b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$3.36b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15.50%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13.20%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27.70%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19.80%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42.10%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19.30%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1200.0b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1170.0b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1500.0b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</w:tr>
      <w:tr w:rsidR="00F45A28" w:rsidRPr="00F45A28" w:rsidTr="00F45A28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04/11-04/18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28" w:rsidRPr="00F45A28" w:rsidRDefault="00F45A28" w:rsidP="00F45A2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5A28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132A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2D9E-DB71-4C30-81A6-827A8DF2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楊宏澤</cp:lastModifiedBy>
  <cp:revision>3</cp:revision>
  <cp:lastPrinted>2015-08-07T06:27:00Z</cp:lastPrinted>
  <dcterms:created xsi:type="dcterms:W3CDTF">2017-04-11T03:50:00Z</dcterms:created>
  <dcterms:modified xsi:type="dcterms:W3CDTF">2017-04-11T03:51:00Z</dcterms:modified>
</cp:coreProperties>
</file>